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E3D" w:rsidRDefault="008746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smallCaps/>
          <w:color w:val="1F4E79"/>
          <w:sz w:val="24"/>
          <w:szCs w:val="24"/>
        </w:rPr>
      </w:pPr>
      <w:r>
        <w:rPr>
          <w:b/>
          <w:smallCaps/>
          <w:color w:val="1F4E79"/>
          <w:sz w:val="24"/>
          <w:szCs w:val="24"/>
        </w:rPr>
        <w:t>PRISHTINË, KOSOVË</w:t>
      </w:r>
    </w:p>
    <w:p w:rsidR="00FE1E3D" w:rsidRDefault="0087466B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>1</w:t>
      </w:r>
      <w:r>
        <w:rPr>
          <w:sz w:val="24"/>
          <w:szCs w:val="24"/>
        </w:rPr>
        <w:t xml:space="preserve"> tetor 2025 </w:t>
      </w:r>
    </w:p>
    <w:p w:rsidR="00FE1E3D" w:rsidRDefault="0087466B">
      <w:pPr>
        <w:tabs>
          <w:tab w:val="left" w:pos="666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FE1E3D" w:rsidRDefault="0087466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Nga: Qendra për Arsim e Kosovës (KEC)</w:t>
      </w:r>
    </w:p>
    <w:p w:rsidR="00FE1E3D" w:rsidRDefault="0087466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Kompleksi i Shkollës “Mileniumi i Tretë”</w:t>
      </w:r>
    </w:p>
    <w:p w:rsidR="00FE1E3D" w:rsidRDefault="0087466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Rr. “Qëndresa”, Nr.48, </w:t>
      </w:r>
      <w:proofErr w:type="spellStart"/>
      <w:r>
        <w:rPr>
          <w:sz w:val="24"/>
          <w:szCs w:val="24"/>
        </w:rPr>
        <w:t>Matiçan</w:t>
      </w:r>
      <w:proofErr w:type="spellEnd"/>
    </w:p>
    <w:p w:rsidR="00FE1E3D" w:rsidRDefault="0087466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10000, Prishtina, Kosova</w:t>
      </w:r>
    </w:p>
    <w:p w:rsidR="00FE1E3D" w:rsidRDefault="00FE1E3D">
      <w:pPr>
        <w:spacing w:after="0"/>
        <w:jc w:val="both"/>
        <w:rPr>
          <w:sz w:val="24"/>
          <w:szCs w:val="24"/>
        </w:rPr>
      </w:pPr>
    </w:p>
    <w:p w:rsidR="00FE1E3D" w:rsidRDefault="0087466B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Kontakti: </w:t>
      </w:r>
    </w:p>
    <w:p w:rsidR="00FE1E3D" w:rsidRDefault="0087466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Tel: +381 38 244 258 / 127</w:t>
      </w:r>
    </w:p>
    <w:p w:rsidR="00FE1E3D" w:rsidRDefault="0087466B">
      <w:pPr>
        <w:spacing w:after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Email</w:t>
      </w:r>
      <w:proofErr w:type="spellEnd"/>
      <w:r>
        <w:rPr>
          <w:sz w:val="24"/>
          <w:szCs w:val="24"/>
        </w:rPr>
        <w:t xml:space="preserve">: </w:t>
      </w:r>
      <w:hyperlink r:id="rId8">
        <w:r>
          <w:rPr>
            <w:color w:val="0000FF"/>
            <w:sz w:val="24"/>
            <w:szCs w:val="24"/>
            <w:u w:val="single"/>
          </w:rPr>
          <w:t>procurement@kec-ks.org</w:t>
        </w:r>
      </w:hyperlink>
    </w:p>
    <w:p w:rsidR="00FE1E3D" w:rsidRDefault="0087466B">
      <w:pPr>
        <w:spacing w:after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Webfaqe</w:t>
      </w:r>
      <w:proofErr w:type="spellEnd"/>
      <w:r>
        <w:rPr>
          <w:sz w:val="24"/>
          <w:szCs w:val="24"/>
        </w:rPr>
        <w:t xml:space="preserve">: </w:t>
      </w:r>
      <w:hyperlink r:id="rId9">
        <w:r>
          <w:rPr>
            <w:color w:val="1155CC"/>
            <w:sz w:val="24"/>
            <w:szCs w:val="24"/>
            <w:u w:val="single"/>
          </w:rPr>
          <w:t>https://kec-ks.org/</w:t>
        </w:r>
      </w:hyperlink>
    </w:p>
    <w:p w:rsidR="00FE1E3D" w:rsidRDefault="00FE1E3D">
      <w:pPr>
        <w:spacing w:after="0"/>
        <w:jc w:val="both"/>
        <w:rPr>
          <w:sz w:val="24"/>
          <w:szCs w:val="24"/>
        </w:rPr>
      </w:pPr>
    </w:p>
    <w:p w:rsidR="00FE1E3D" w:rsidRDefault="00FE1E3D">
      <w:pPr>
        <w:jc w:val="both"/>
        <w:rPr>
          <w:sz w:val="24"/>
          <w:szCs w:val="24"/>
        </w:rPr>
      </w:pPr>
    </w:p>
    <w:p w:rsidR="00FE1E3D" w:rsidRDefault="0087466B">
      <w:pPr>
        <w:jc w:val="center"/>
        <w:rPr>
          <w:color w:val="000000"/>
          <w:sz w:val="32"/>
          <w:szCs w:val="32"/>
        </w:rPr>
      </w:pPr>
      <w:r>
        <w:rPr>
          <w:b/>
          <w:sz w:val="32"/>
          <w:szCs w:val="32"/>
        </w:rPr>
        <w:t xml:space="preserve">Kërkesë për ofertë (KPO) </w:t>
      </w:r>
    </w:p>
    <w:p w:rsidR="00FE1E3D" w:rsidRDefault="0087466B">
      <w:pPr>
        <w:spacing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Qendra për Arsim e Kosovës (KEC)  shpall Kërkesën për Ofertë për “</w:t>
      </w:r>
      <w:r>
        <w:rPr>
          <w:b/>
          <w:sz w:val="24"/>
          <w:szCs w:val="24"/>
        </w:rPr>
        <w:t>Shërbime të Përkthimit”.</w:t>
      </w:r>
    </w:p>
    <w:p w:rsidR="00FE1E3D" w:rsidRDefault="0087466B">
      <w:pPr>
        <w:spacing w:before="120" w:after="0"/>
        <w:jc w:val="both"/>
        <w:rPr>
          <w:sz w:val="24"/>
          <w:szCs w:val="24"/>
          <w:highlight w:val="white"/>
        </w:rPr>
      </w:pPr>
      <w:r>
        <w:rPr>
          <w:sz w:val="24"/>
          <w:szCs w:val="24"/>
        </w:rPr>
        <w:t xml:space="preserve">Qendra për Arsim e Kosovës (KEC), organizatë me fushëveprim kryesor në </w:t>
      </w:r>
      <w:r>
        <w:rPr>
          <w:sz w:val="24"/>
          <w:szCs w:val="24"/>
        </w:rPr>
        <w:t>arsim</w:t>
      </w:r>
      <w:r>
        <w:rPr>
          <w:sz w:val="24"/>
          <w:szCs w:val="24"/>
        </w:rPr>
        <w:t xml:space="preserve">, duke përfshirë të gjithë projektet në kuadër të Organizatës, fton kompanitë e specializuara dhe të interesuara të paraqesin ofertat e tyre për ofrimin e </w:t>
      </w:r>
      <w:r>
        <w:rPr>
          <w:sz w:val="24"/>
          <w:szCs w:val="24"/>
        </w:rPr>
        <w:t>shërbimeve profesionale të përkthi</w:t>
      </w:r>
      <w:r>
        <w:rPr>
          <w:sz w:val="24"/>
          <w:szCs w:val="24"/>
          <w:highlight w:val="white"/>
        </w:rPr>
        <w:t>mit</w:t>
      </w:r>
      <w:r>
        <w:rPr>
          <w:sz w:val="24"/>
          <w:szCs w:val="24"/>
          <w:highlight w:val="white"/>
        </w:rPr>
        <w:t xml:space="preserve"> me cilësi të lartë. Shërbimet e përkthimit do të mbulojnë kryesisht </w:t>
      </w:r>
      <w:r>
        <w:rPr>
          <w:sz w:val="24"/>
          <w:szCs w:val="24"/>
          <w:highlight w:val="white"/>
        </w:rPr>
        <w:t>fushën e arsimit</w:t>
      </w:r>
      <w:r>
        <w:rPr>
          <w:sz w:val="24"/>
          <w:szCs w:val="24"/>
          <w:highlight w:val="white"/>
        </w:rPr>
        <w:t xml:space="preserve">, duke përfshirë përkthimin e dokumenteve </w:t>
      </w:r>
      <w:r>
        <w:rPr>
          <w:sz w:val="24"/>
          <w:szCs w:val="24"/>
          <w:highlight w:val="white"/>
        </w:rPr>
        <w:t>administrative, ligjore, financiare dhe teknike</w:t>
      </w:r>
      <w:r>
        <w:rPr>
          <w:b/>
          <w:sz w:val="24"/>
          <w:szCs w:val="24"/>
          <w:highlight w:val="white"/>
        </w:rPr>
        <w:t>,</w:t>
      </w:r>
      <w:r>
        <w:rPr>
          <w:sz w:val="24"/>
          <w:szCs w:val="24"/>
          <w:highlight w:val="white"/>
        </w:rPr>
        <w:t xml:space="preserve"> si dhe fusha të tjera </w:t>
      </w:r>
      <w:r>
        <w:rPr>
          <w:sz w:val="24"/>
          <w:szCs w:val="24"/>
          <w:highlight w:val="white"/>
        </w:rPr>
        <w:t>relevante për punën</w:t>
      </w:r>
      <w:r>
        <w:rPr>
          <w:b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e</w:t>
      </w:r>
      <w:r>
        <w:rPr>
          <w:b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KEC-it</w:t>
      </w:r>
      <w:r>
        <w:rPr>
          <w:b/>
          <w:sz w:val="24"/>
          <w:szCs w:val="24"/>
          <w:highlight w:val="white"/>
        </w:rPr>
        <w:t>.</w:t>
      </w:r>
    </w:p>
    <w:p w:rsidR="00FE1E3D" w:rsidRDefault="00FE1E3D">
      <w:pPr>
        <w:spacing w:before="120" w:after="0"/>
        <w:jc w:val="both"/>
        <w:rPr>
          <w:sz w:val="24"/>
          <w:szCs w:val="24"/>
        </w:rPr>
      </w:pPr>
    </w:p>
    <w:p w:rsidR="00FE1E3D" w:rsidRDefault="0087466B">
      <w:pPr>
        <w:spacing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Përshkrimi i shërbimeve :</w:t>
      </w:r>
    </w:p>
    <w:p w:rsidR="00FE1E3D" w:rsidRDefault="00FE1E3D">
      <w:pPr>
        <w:spacing w:before="120" w:after="0"/>
        <w:jc w:val="both"/>
        <w:rPr>
          <w:sz w:val="24"/>
          <w:szCs w:val="24"/>
        </w:rPr>
      </w:pPr>
    </w:p>
    <w:tbl>
      <w:tblPr>
        <w:tblStyle w:val="a"/>
        <w:tblW w:w="93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53"/>
        <w:gridCol w:w="2700"/>
        <w:gridCol w:w="2613"/>
      </w:tblGrid>
      <w:tr w:rsidR="00FE1E3D">
        <w:trPr>
          <w:trHeight w:val="390"/>
          <w:jc w:val="center"/>
        </w:trPr>
        <w:tc>
          <w:tcPr>
            <w:tcW w:w="4053" w:type="dxa"/>
            <w:shd w:val="clear" w:color="auto" w:fill="3B4E87"/>
            <w:vAlign w:val="center"/>
          </w:tcPr>
          <w:p w:rsidR="00FE1E3D" w:rsidRDefault="0087466B">
            <w:pPr>
              <w:spacing w:after="0" w:line="240" w:lineRule="auto"/>
              <w:jc w:val="both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Përshkrimi</w:t>
            </w:r>
          </w:p>
        </w:tc>
        <w:tc>
          <w:tcPr>
            <w:tcW w:w="2700" w:type="dxa"/>
            <w:shd w:val="clear" w:color="auto" w:fill="3B4E87"/>
            <w:vAlign w:val="center"/>
          </w:tcPr>
          <w:p w:rsidR="00FE1E3D" w:rsidRDefault="0087466B">
            <w:pPr>
              <w:spacing w:after="0" w:line="240" w:lineRule="auto"/>
              <w:jc w:val="both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Njësia/Specifikat</w:t>
            </w:r>
          </w:p>
        </w:tc>
        <w:tc>
          <w:tcPr>
            <w:tcW w:w="2613" w:type="dxa"/>
            <w:shd w:val="clear" w:color="auto" w:fill="3B4E87"/>
          </w:tcPr>
          <w:p w:rsidR="00FE1E3D" w:rsidRDefault="0087466B">
            <w:pPr>
              <w:spacing w:after="0" w:line="240" w:lineRule="auto"/>
              <w:jc w:val="both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Çmimi për njësi (PA TVSH</w:t>
            </w:r>
          </w:p>
        </w:tc>
      </w:tr>
      <w:tr w:rsidR="00FE1E3D">
        <w:trPr>
          <w:trHeight w:val="413"/>
          <w:jc w:val="center"/>
        </w:trPr>
        <w:tc>
          <w:tcPr>
            <w:tcW w:w="4053" w:type="dxa"/>
            <w:vAlign w:val="center"/>
          </w:tcPr>
          <w:p w:rsidR="00FE1E3D" w:rsidRDefault="008746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Shqip-Anglisht</w:t>
            </w:r>
          </w:p>
        </w:tc>
        <w:tc>
          <w:tcPr>
            <w:tcW w:w="2700" w:type="dxa"/>
            <w:vAlign w:val="center"/>
          </w:tcPr>
          <w:p w:rsidR="00FE1E3D" w:rsidRDefault="008746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fjalë</w:t>
            </w:r>
          </w:p>
        </w:tc>
        <w:tc>
          <w:tcPr>
            <w:tcW w:w="2613" w:type="dxa"/>
          </w:tcPr>
          <w:p w:rsidR="00FE1E3D" w:rsidRDefault="00FE1E3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E1E3D">
        <w:trPr>
          <w:trHeight w:val="465"/>
          <w:jc w:val="center"/>
        </w:trPr>
        <w:tc>
          <w:tcPr>
            <w:tcW w:w="4053" w:type="dxa"/>
            <w:vAlign w:val="center"/>
          </w:tcPr>
          <w:p w:rsidR="00FE1E3D" w:rsidRDefault="008746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Anglisht-Shqip</w:t>
            </w:r>
          </w:p>
        </w:tc>
        <w:tc>
          <w:tcPr>
            <w:tcW w:w="2700" w:type="dxa"/>
            <w:vAlign w:val="center"/>
          </w:tcPr>
          <w:p w:rsidR="00FE1E3D" w:rsidRDefault="008746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fjalë</w:t>
            </w:r>
          </w:p>
        </w:tc>
        <w:tc>
          <w:tcPr>
            <w:tcW w:w="2613" w:type="dxa"/>
          </w:tcPr>
          <w:p w:rsidR="00FE1E3D" w:rsidRDefault="00FE1E3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E1E3D">
        <w:trPr>
          <w:trHeight w:val="465"/>
          <w:jc w:val="center"/>
        </w:trPr>
        <w:tc>
          <w:tcPr>
            <w:tcW w:w="4053" w:type="dxa"/>
            <w:vAlign w:val="center"/>
          </w:tcPr>
          <w:p w:rsidR="00FE1E3D" w:rsidRDefault="008746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Shqip-Serbisht</w:t>
            </w:r>
          </w:p>
        </w:tc>
        <w:tc>
          <w:tcPr>
            <w:tcW w:w="2700" w:type="dxa"/>
            <w:vAlign w:val="center"/>
          </w:tcPr>
          <w:p w:rsidR="00FE1E3D" w:rsidRDefault="008746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fjalë</w:t>
            </w:r>
          </w:p>
        </w:tc>
        <w:tc>
          <w:tcPr>
            <w:tcW w:w="2613" w:type="dxa"/>
          </w:tcPr>
          <w:p w:rsidR="00FE1E3D" w:rsidRDefault="00FE1E3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E1E3D">
        <w:trPr>
          <w:trHeight w:val="465"/>
          <w:jc w:val="center"/>
        </w:trPr>
        <w:tc>
          <w:tcPr>
            <w:tcW w:w="4053" w:type="dxa"/>
            <w:vAlign w:val="center"/>
          </w:tcPr>
          <w:p w:rsidR="00FE1E3D" w:rsidRDefault="008746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Serbisht-Shqip</w:t>
            </w:r>
          </w:p>
        </w:tc>
        <w:tc>
          <w:tcPr>
            <w:tcW w:w="2700" w:type="dxa"/>
            <w:vAlign w:val="center"/>
          </w:tcPr>
          <w:p w:rsidR="00FE1E3D" w:rsidRDefault="008746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fjalë</w:t>
            </w:r>
          </w:p>
        </w:tc>
        <w:tc>
          <w:tcPr>
            <w:tcW w:w="2613" w:type="dxa"/>
          </w:tcPr>
          <w:p w:rsidR="00FE1E3D" w:rsidRDefault="00FE1E3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E1E3D">
        <w:trPr>
          <w:trHeight w:val="465"/>
          <w:jc w:val="center"/>
        </w:trPr>
        <w:tc>
          <w:tcPr>
            <w:tcW w:w="4053" w:type="dxa"/>
            <w:vAlign w:val="center"/>
          </w:tcPr>
          <w:p w:rsidR="00FE1E3D" w:rsidRDefault="008746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Anglisht-Serbisht</w:t>
            </w:r>
          </w:p>
        </w:tc>
        <w:tc>
          <w:tcPr>
            <w:tcW w:w="2700" w:type="dxa"/>
            <w:vAlign w:val="center"/>
          </w:tcPr>
          <w:p w:rsidR="00FE1E3D" w:rsidRDefault="008746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fjalë</w:t>
            </w:r>
          </w:p>
        </w:tc>
        <w:tc>
          <w:tcPr>
            <w:tcW w:w="2613" w:type="dxa"/>
          </w:tcPr>
          <w:p w:rsidR="00FE1E3D" w:rsidRDefault="00FE1E3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E1E3D">
        <w:trPr>
          <w:trHeight w:val="465"/>
          <w:jc w:val="center"/>
        </w:trPr>
        <w:tc>
          <w:tcPr>
            <w:tcW w:w="4053" w:type="dxa"/>
            <w:vAlign w:val="center"/>
          </w:tcPr>
          <w:p w:rsidR="00FE1E3D" w:rsidRDefault="008746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Serbisht-Anglisht</w:t>
            </w:r>
          </w:p>
        </w:tc>
        <w:tc>
          <w:tcPr>
            <w:tcW w:w="2700" w:type="dxa"/>
            <w:vAlign w:val="center"/>
          </w:tcPr>
          <w:p w:rsidR="00FE1E3D" w:rsidRDefault="008746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fjalë</w:t>
            </w:r>
          </w:p>
        </w:tc>
        <w:tc>
          <w:tcPr>
            <w:tcW w:w="2613" w:type="dxa"/>
          </w:tcPr>
          <w:p w:rsidR="00FE1E3D" w:rsidRDefault="00FE1E3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E1E3D">
        <w:trPr>
          <w:trHeight w:val="465"/>
          <w:jc w:val="center"/>
        </w:trPr>
        <w:tc>
          <w:tcPr>
            <w:tcW w:w="4053" w:type="dxa"/>
            <w:vAlign w:val="center"/>
          </w:tcPr>
          <w:p w:rsidR="00FE1E3D" w:rsidRDefault="008746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Përkthyes simultan </w:t>
            </w:r>
          </w:p>
        </w:tc>
        <w:tc>
          <w:tcPr>
            <w:tcW w:w="2700" w:type="dxa"/>
            <w:vAlign w:val="center"/>
          </w:tcPr>
          <w:p w:rsidR="00FE1E3D" w:rsidRDefault="008746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ditë</w:t>
            </w:r>
          </w:p>
        </w:tc>
        <w:tc>
          <w:tcPr>
            <w:tcW w:w="2613" w:type="dxa"/>
          </w:tcPr>
          <w:p w:rsidR="00FE1E3D" w:rsidRDefault="00FE1E3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E1E3D">
        <w:trPr>
          <w:trHeight w:val="465"/>
          <w:jc w:val="center"/>
        </w:trPr>
        <w:tc>
          <w:tcPr>
            <w:tcW w:w="4053" w:type="dxa"/>
            <w:vAlign w:val="center"/>
          </w:tcPr>
          <w:p w:rsidR="00FE1E3D" w:rsidRDefault="008746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Përkthyes simultan</w:t>
            </w:r>
          </w:p>
        </w:tc>
        <w:tc>
          <w:tcPr>
            <w:tcW w:w="2700" w:type="dxa"/>
            <w:vAlign w:val="center"/>
          </w:tcPr>
          <w:p w:rsidR="00FE1E3D" w:rsidRDefault="008746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 ditë</w:t>
            </w:r>
          </w:p>
        </w:tc>
        <w:tc>
          <w:tcPr>
            <w:tcW w:w="2613" w:type="dxa"/>
          </w:tcPr>
          <w:p w:rsidR="00FE1E3D" w:rsidRDefault="00FE1E3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E1E3D">
        <w:trPr>
          <w:trHeight w:val="465"/>
          <w:jc w:val="center"/>
        </w:trPr>
        <w:tc>
          <w:tcPr>
            <w:tcW w:w="4053" w:type="dxa"/>
            <w:vAlign w:val="center"/>
          </w:tcPr>
          <w:p w:rsidR="00FE1E3D" w:rsidRDefault="008746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Përkthyes simultan </w:t>
            </w:r>
          </w:p>
        </w:tc>
        <w:tc>
          <w:tcPr>
            <w:tcW w:w="2700" w:type="dxa"/>
            <w:vAlign w:val="center"/>
          </w:tcPr>
          <w:p w:rsidR="00FE1E3D" w:rsidRDefault="008746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orë</w:t>
            </w:r>
          </w:p>
        </w:tc>
        <w:tc>
          <w:tcPr>
            <w:tcW w:w="2613" w:type="dxa"/>
          </w:tcPr>
          <w:p w:rsidR="00FE1E3D" w:rsidRDefault="00FE1E3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E1E3D">
        <w:trPr>
          <w:trHeight w:val="465"/>
          <w:jc w:val="center"/>
        </w:trPr>
        <w:tc>
          <w:tcPr>
            <w:tcW w:w="4053" w:type="dxa"/>
            <w:vAlign w:val="center"/>
          </w:tcPr>
          <w:p w:rsidR="00FE1E3D" w:rsidRDefault="008746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Përkthyes simultan</w:t>
            </w:r>
          </w:p>
        </w:tc>
        <w:tc>
          <w:tcPr>
            <w:tcW w:w="2700" w:type="dxa"/>
            <w:vAlign w:val="center"/>
          </w:tcPr>
          <w:p w:rsidR="00FE1E3D" w:rsidRDefault="008746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Për orë pune</w:t>
            </w:r>
          </w:p>
        </w:tc>
        <w:tc>
          <w:tcPr>
            <w:tcW w:w="2613" w:type="dxa"/>
          </w:tcPr>
          <w:p w:rsidR="00FE1E3D" w:rsidRDefault="00FE1E3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E1E3D">
        <w:trPr>
          <w:trHeight w:val="465"/>
          <w:jc w:val="center"/>
        </w:trPr>
        <w:tc>
          <w:tcPr>
            <w:tcW w:w="4053" w:type="dxa"/>
            <w:vAlign w:val="center"/>
          </w:tcPr>
          <w:p w:rsidR="00FE1E3D" w:rsidRDefault="008746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Përkthyes konsekutiv</w:t>
            </w:r>
          </w:p>
        </w:tc>
        <w:tc>
          <w:tcPr>
            <w:tcW w:w="2700" w:type="dxa"/>
            <w:vAlign w:val="center"/>
          </w:tcPr>
          <w:p w:rsidR="00FE1E3D" w:rsidRDefault="008746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ditë</w:t>
            </w:r>
          </w:p>
        </w:tc>
        <w:tc>
          <w:tcPr>
            <w:tcW w:w="2613" w:type="dxa"/>
          </w:tcPr>
          <w:p w:rsidR="00FE1E3D" w:rsidRDefault="00FE1E3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E1E3D">
        <w:trPr>
          <w:trHeight w:val="465"/>
          <w:jc w:val="center"/>
        </w:trPr>
        <w:tc>
          <w:tcPr>
            <w:tcW w:w="4053" w:type="dxa"/>
            <w:vAlign w:val="center"/>
          </w:tcPr>
          <w:p w:rsidR="00FE1E3D" w:rsidRDefault="008746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Përkthyes konsekutiv</w:t>
            </w:r>
          </w:p>
        </w:tc>
        <w:tc>
          <w:tcPr>
            <w:tcW w:w="2700" w:type="dxa"/>
            <w:vAlign w:val="center"/>
          </w:tcPr>
          <w:p w:rsidR="00FE1E3D" w:rsidRDefault="008746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 ditë</w:t>
            </w:r>
          </w:p>
        </w:tc>
        <w:tc>
          <w:tcPr>
            <w:tcW w:w="2613" w:type="dxa"/>
          </w:tcPr>
          <w:p w:rsidR="00FE1E3D" w:rsidRDefault="00FE1E3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E1E3D">
        <w:trPr>
          <w:trHeight w:val="465"/>
          <w:jc w:val="center"/>
        </w:trPr>
        <w:tc>
          <w:tcPr>
            <w:tcW w:w="4053" w:type="dxa"/>
            <w:vAlign w:val="center"/>
          </w:tcPr>
          <w:p w:rsidR="00FE1E3D" w:rsidRDefault="008746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Përkthyes konsekutiv</w:t>
            </w:r>
          </w:p>
        </w:tc>
        <w:tc>
          <w:tcPr>
            <w:tcW w:w="2700" w:type="dxa"/>
            <w:vAlign w:val="center"/>
          </w:tcPr>
          <w:p w:rsidR="00FE1E3D" w:rsidRDefault="008746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orë</w:t>
            </w:r>
          </w:p>
        </w:tc>
        <w:tc>
          <w:tcPr>
            <w:tcW w:w="2613" w:type="dxa"/>
          </w:tcPr>
          <w:p w:rsidR="00FE1E3D" w:rsidRDefault="00FE1E3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E1E3D">
        <w:trPr>
          <w:trHeight w:val="465"/>
          <w:jc w:val="center"/>
        </w:trPr>
        <w:tc>
          <w:tcPr>
            <w:tcW w:w="4053" w:type="dxa"/>
            <w:vAlign w:val="center"/>
          </w:tcPr>
          <w:p w:rsidR="00FE1E3D" w:rsidRDefault="008746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Përkthyes konsekutiv</w:t>
            </w:r>
          </w:p>
        </w:tc>
        <w:tc>
          <w:tcPr>
            <w:tcW w:w="2700" w:type="dxa"/>
            <w:vAlign w:val="center"/>
          </w:tcPr>
          <w:p w:rsidR="00FE1E3D" w:rsidRDefault="008746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Për orë pune</w:t>
            </w:r>
          </w:p>
        </w:tc>
        <w:tc>
          <w:tcPr>
            <w:tcW w:w="2613" w:type="dxa"/>
          </w:tcPr>
          <w:p w:rsidR="00FE1E3D" w:rsidRDefault="00FE1E3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E1E3D">
        <w:trPr>
          <w:trHeight w:val="465"/>
          <w:jc w:val="center"/>
        </w:trPr>
        <w:tc>
          <w:tcPr>
            <w:tcW w:w="4053" w:type="dxa"/>
            <w:vAlign w:val="center"/>
          </w:tcPr>
          <w:p w:rsidR="00FE1E3D" w:rsidRDefault="008746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Pajisje të përkthimit me kabinë</w:t>
            </w:r>
          </w:p>
        </w:tc>
        <w:tc>
          <w:tcPr>
            <w:tcW w:w="2700" w:type="dxa"/>
            <w:vAlign w:val="center"/>
          </w:tcPr>
          <w:p w:rsidR="00FE1E3D" w:rsidRDefault="008746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ditë (numri i pjesëmarrësve 20, 50)</w:t>
            </w:r>
          </w:p>
        </w:tc>
        <w:tc>
          <w:tcPr>
            <w:tcW w:w="2613" w:type="dxa"/>
          </w:tcPr>
          <w:p w:rsidR="00FE1E3D" w:rsidRDefault="00FE1E3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E1E3D">
        <w:trPr>
          <w:trHeight w:val="465"/>
          <w:jc w:val="center"/>
        </w:trPr>
        <w:tc>
          <w:tcPr>
            <w:tcW w:w="4053" w:type="dxa"/>
            <w:vAlign w:val="center"/>
          </w:tcPr>
          <w:p w:rsidR="00FE1E3D" w:rsidRDefault="008746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Pajisje të përkthimit me kabinë</w:t>
            </w:r>
          </w:p>
        </w:tc>
        <w:tc>
          <w:tcPr>
            <w:tcW w:w="2700" w:type="dxa"/>
            <w:vAlign w:val="center"/>
          </w:tcPr>
          <w:p w:rsidR="00FE1E3D" w:rsidRDefault="008746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 ditë (numri i pjesëmarrësve 20, 50)</w:t>
            </w:r>
          </w:p>
        </w:tc>
        <w:tc>
          <w:tcPr>
            <w:tcW w:w="2613" w:type="dxa"/>
          </w:tcPr>
          <w:p w:rsidR="00FE1E3D" w:rsidRDefault="00FE1E3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E1E3D">
        <w:trPr>
          <w:trHeight w:val="465"/>
          <w:jc w:val="center"/>
        </w:trPr>
        <w:tc>
          <w:tcPr>
            <w:tcW w:w="4053" w:type="dxa"/>
            <w:vAlign w:val="center"/>
          </w:tcPr>
          <w:p w:rsidR="00FE1E3D" w:rsidRDefault="008746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Pajisje të përkthimit me kabinë</w:t>
            </w:r>
          </w:p>
        </w:tc>
        <w:tc>
          <w:tcPr>
            <w:tcW w:w="2700" w:type="dxa"/>
            <w:vAlign w:val="center"/>
          </w:tcPr>
          <w:p w:rsidR="00FE1E3D" w:rsidRDefault="008746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orë (numri i pjesëmarrësve 20, 50)</w:t>
            </w:r>
          </w:p>
        </w:tc>
        <w:tc>
          <w:tcPr>
            <w:tcW w:w="2613" w:type="dxa"/>
          </w:tcPr>
          <w:p w:rsidR="00FE1E3D" w:rsidRDefault="00FE1E3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E1E3D">
        <w:trPr>
          <w:trHeight w:val="465"/>
          <w:jc w:val="center"/>
        </w:trPr>
        <w:tc>
          <w:tcPr>
            <w:tcW w:w="4053" w:type="dxa"/>
            <w:vAlign w:val="center"/>
          </w:tcPr>
          <w:p w:rsidR="00FE1E3D" w:rsidRDefault="008746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Pajisje të përkthimit me kabinë</w:t>
            </w:r>
          </w:p>
        </w:tc>
        <w:tc>
          <w:tcPr>
            <w:tcW w:w="2700" w:type="dxa"/>
            <w:vAlign w:val="center"/>
          </w:tcPr>
          <w:p w:rsidR="00FE1E3D" w:rsidRDefault="008746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Për orë pune (numri i pjesëmarrësve 20, 50)</w:t>
            </w:r>
          </w:p>
        </w:tc>
        <w:tc>
          <w:tcPr>
            <w:tcW w:w="2613" w:type="dxa"/>
          </w:tcPr>
          <w:p w:rsidR="00FE1E3D" w:rsidRDefault="00FE1E3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E1E3D">
        <w:trPr>
          <w:trHeight w:val="465"/>
          <w:jc w:val="center"/>
        </w:trPr>
        <w:tc>
          <w:tcPr>
            <w:tcW w:w="4053" w:type="dxa"/>
            <w:vAlign w:val="center"/>
          </w:tcPr>
          <w:p w:rsidR="00FE1E3D" w:rsidRDefault="008746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Pajisje të përkthimit me kabinë</w:t>
            </w:r>
          </w:p>
        </w:tc>
        <w:tc>
          <w:tcPr>
            <w:tcW w:w="2700" w:type="dxa"/>
            <w:vAlign w:val="center"/>
          </w:tcPr>
          <w:p w:rsidR="00FE1E3D" w:rsidRDefault="008746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ditë (numri i pjesëmarrësve 50, 100)</w:t>
            </w:r>
          </w:p>
        </w:tc>
        <w:tc>
          <w:tcPr>
            <w:tcW w:w="2613" w:type="dxa"/>
          </w:tcPr>
          <w:p w:rsidR="00FE1E3D" w:rsidRDefault="00FE1E3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E1E3D">
        <w:trPr>
          <w:trHeight w:val="465"/>
          <w:jc w:val="center"/>
        </w:trPr>
        <w:tc>
          <w:tcPr>
            <w:tcW w:w="4053" w:type="dxa"/>
            <w:vAlign w:val="center"/>
          </w:tcPr>
          <w:p w:rsidR="00FE1E3D" w:rsidRDefault="008746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Pajisje të përkthimit me kabinë</w:t>
            </w:r>
          </w:p>
        </w:tc>
        <w:tc>
          <w:tcPr>
            <w:tcW w:w="2700" w:type="dxa"/>
            <w:vAlign w:val="center"/>
          </w:tcPr>
          <w:p w:rsidR="00FE1E3D" w:rsidRDefault="008746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 ditë (numri i pjesëmarrësve 50, 100)</w:t>
            </w:r>
          </w:p>
        </w:tc>
        <w:tc>
          <w:tcPr>
            <w:tcW w:w="2613" w:type="dxa"/>
          </w:tcPr>
          <w:p w:rsidR="00FE1E3D" w:rsidRDefault="00FE1E3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E1E3D">
        <w:trPr>
          <w:trHeight w:val="465"/>
          <w:jc w:val="center"/>
        </w:trPr>
        <w:tc>
          <w:tcPr>
            <w:tcW w:w="4053" w:type="dxa"/>
            <w:vAlign w:val="center"/>
          </w:tcPr>
          <w:p w:rsidR="00FE1E3D" w:rsidRDefault="008746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Pajisje të përkthimit me kabinë</w:t>
            </w:r>
          </w:p>
        </w:tc>
        <w:tc>
          <w:tcPr>
            <w:tcW w:w="2700" w:type="dxa"/>
            <w:vAlign w:val="center"/>
          </w:tcPr>
          <w:p w:rsidR="00FE1E3D" w:rsidRDefault="008746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orë (numri i pjesëmarrësve 50, 100)</w:t>
            </w:r>
          </w:p>
        </w:tc>
        <w:tc>
          <w:tcPr>
            <w:tcW w:w="2613" w:type="dxa"/>
          </w:tcPr>
          <w:p w:rsidR="00FE1E3D" w:rsidRDefault="00FE1E3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E1E3D">
        <w:trPr>
          <w:trHeight w:val="465"/>
          <w:jc w:val="center"/>
        </w:trPr>
        <w:tc>
          <w:tcPr>
            <w:tcW w:w="4053" w:type="dxa"/>
            <w:vAlign w:val="center"/>
          </w:tcPr>
          <w:p w:rsidR="00FE1E3D" w:rsidRDefault="008746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Pajisje të përkthimit me kabinë</w:t>
            </w:r>
          </w:p>
        </w:tc>
        <w:tc>
          <w:tcPr>
            <w:tcW w:w="2700" w:type="dxa"/>
            <w:vAlign w:val="center"/>
          </w:tcPr>
          <w:p w:rsidR="00FE1E3D" w:rsidRDefault="008746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Për orë pune (numri i pjesëmarrësve 50, 100)</w:t>
            </w:r>
          </w:p>
        </w:tc>
        <w:tc>
          <w:tcPr>
            <w:tcW w:w="2613" w:type="dxa"/>
          </w:tcPr>
          <w:p w:rsidR="00FE1E3D" w:rsidRDefault="00FE1E3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E1E3D">
        <w:trPr>
          <w:trHeight w:val="465"/>
          <w:jc w:val="center"/>
        </w:trPr>
        <w:tc>
          <w:tcPr>
            <w:tcW w:w="4053" w:type="dxa"/>
            <w:vAlign w:val="center"/>
          </w:tcPr>
          <w:p w:rsidR="00FE1E3D" w:rsidRDefault="008746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Pajisje të përkthimit pa kabinë</w:t>
            </w:r>
          </w:p>
        </w:tc>
        <w:tc>
          <w:tcPr>
            <w:tcW w:w="2700" w:type="dxa"/>
            <w:vAlign w:val="center"/>
          </w:tcPr>
          <w:p w:rsidR="00FE1E3D" w:rsidRDefault="008746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ditë (numri i pjesëmarrësve 20, 50)</w:t>
            </w:r>
          </w:p>
        </w:tc>
        <w:tc>
          <w:tcPr>
            <w:tcW w:w="2613" w:type="dxa"/>
          </w:tcPr>
          <w:p w:rsidR="00FE1E3D" w:rsidRDefault="00FE1E3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E1E3D">
        <w:trPr>
          <w:trHeight w:val="465"/>
          <w:jc w:val="center"/>
        </w:trPr>
        <w:tc>
          <w:tcPr>
            <w:tcW w:w="4053" w:type="dxa"/>
            <w:vAlign w:val="center"/>
          </w:tcPr>
          <w:p w:rsidR="00FE1E3D" w:rsidRDefault="008746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Pajisje të përkthimit pa kabinë</w:t>
            </w:r>
          </w:p>
        </w:tc>
        <w:tc>
          <w:tcPr>
            <w:tcW w:w="2700" w:type="dxa"/>
            <w:vAlign w:val="center"/>
          </w:tcPr>
          <w:p w:rsidR="00FE1E3D" w:rsidRDefault="008746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 ditë (numri i pjesëmarrësve 20, 50)</w:t>
            </w:r>
          </w:p>
        </w:tc>
        <w:tc>
          <w:tcPr>
            <w:tcW w:w="2613" w:type="dxa"/>
          </w:tcPr>
          <w:p w:rsidR="00FE1E3D" w:rsidRDefault="00FE1E3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E1E3D">
        <w:trPr>
          <w:trHeight w:val="465"/>
          <w:jc w:val="center"/>
        </w:trPr>
        <w:tc>
          <w:tcPr>
            <w:tcW w:w="4053" w:type="dxa"/>
            <w:vAlign w:val="center"/>
          </w:tcPr>
          <w:p w:rsidR="00FE1E3D" w:rsidRDefault="008746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Pajisje të përkthimit pa kabinë</w:t>
            </w:r>
          </w:p>
        </w:tc>
        <w:tc>
          <w:tcPr>
            <w:tcW w:w="2700" w:type="dxa"/>
            <w:vAlign w:val="center"/>
          </w:tcPr>
          <w:p w:rsidR="00FE1E3D" w:rsidRDefault="008746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orë (numri i pjesëmarrësve 20, 50)</w:t>
            </w:r>
          </w:p>
        </w:tc>
        <w:tc>
          <w:tcPr>
            <w:tcW w:w="2613" w:type="dxa"/>
          </w:tcPr>
          <w:p w:rsidR="00FE1E3D" w:rsidRDefault="00FE1E3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E1E3D">
        <w:trPr>
          <w:trHeight w:val="465"/>
          <w:jc w:val="center"/>
        </w:trPr>
        <w:tc>
          <w:tcPr>
            <w:tcW w:w="4053" w:type="dxa"/>
            <w:vAlign w:val="center"/>
          </w:tcPr>
          <w:p w:rsidR="00FE1E3D" w:rsidRDefault="008746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Pajisje të përkthimit pa kabinë</w:t>
            </w:r>
          </w:p>
        </w:tc>
        <w:tc>
          <w:tcPr>
            <w:tcW w:w="2700" w:type="dxa"/>
            <w:vAlign w:val="center"/>
          </w:tcPr>
          <w:p w:rsidR="00FE1E3D" w:rsidRDefault="008746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Për orë pune (numri i pjesëmarrësve 20, 50)</w:t>
            </w:r>
          </w:p>
        </w:tc>
        <w:tc>
          <w:tcPr>
            <w:tcW w:w="2613" w:type="dxa"/>
          </w:tcPr>
          <w:p w:rsidR="00FE1E3D" w:rsidRDefault="00FE1E3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E1E3D">
        <w:trPr>
          <w:trHeight w:val="465"/>
          <w:jc w:val="center"/>
        </w:trPr>
        <w:tc>
          <w:tcPr>
            <w:tcW w:w="4053" w:type="dxa"/>
            <w:vAlign w:val="center"/>
          </w:tcPr>
          <w:p w:rsidR="00FE1E3D" w:rsidRDefault="008746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Pajisje të përkthimit pa kabinë</w:t>
            </w:r>
          </w:p>
        </w:tc>
        <w:tc>
          <w:tcPr>
            <w:tcW w:w="2700" w:type="dxa"/>
            <w:vAlign w:val="center"/>
          </w:tcPr>
          <w:p w:rsidR="00FE1E3D" w:rsidRDefault="008746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ditë (numri i pjesëmarrësve 50, 100)</w:t>
            </w:r>
          </w:p>
        </w:tc>
        <w:tc>
          <w:tcPr>
            <w:tcW w:w="2613" w:type="dxa"/>
          </w:tcPr>
          <w:p w:rsidR="00FE1E3D" w:rsidRDefault="00FE1E3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E1E3D">
        <w:trPr>
          <w:trHeight w:val="465"/>
          <w:jc w:val="center"/>
        </w:trPr>
        <w:tc>
          <w:tcPr>
            <w:tcW w:w="4053" w:type="dxa"/>
            <w:vAlign w:val="center"/>
          </w:tcPr>
          <w:p w:rsidR="00FE1E3D" w:rsidRDefault="008746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Pajisje të përkthimit pa kabinë</w:t>
            </w:r>
          </w:p>
        </w:tc>
        <w:tc>
          <w:tcPr>
            <w:tcW w:w="2700" w:type="dxa"/>
            <w:vAlign w:val="center"/>
          </w:tcPr>
          <w:p w:rsidR="00FE1E3D" w:rsidRDefault="008746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 ditë (numri i pjesëmarrësve 50, 100)</w:t>
            </w:r>
          </w:p>
        </w:tc>
        <w:tc>
          <w:tcPr>
            <w:tcW w:w="2613" w:type="dxa"/>
          </w:tcPr>
          <w:p w:rsidR="00FE1E3D" w:rsidRDefault="00FE1E3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E1E3D">
        <w:trPr>
          <w:trHeight w:val="465"/>
          <w:jc w:val="center"/>
        </w:trPr>
        <w:tc>
          <w:tcPr>
            <w:tcW w:w="4053" w:type="dxa"/>
            <w:vAlign w:val="center"/>
          </w:tcPr>
          <w:p w:rsidR="00FE1E3D" w:rsidRDefault="008746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Pajisje të përkthimit pa kabinë</w:t>
            </w:r>
          </w:p>
        </w:tc>
        <w:tc>
          <w:tcPr>
            <w:tcW w:w="2700" w:type="dxa"/>
            <w:vAlign w:val="center"/>
          </w:tcPr>
          <w:p w:rsidR="00FE1E3D" w:rsidRDefault="008746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orë (numri i pjesëmarrësve 50, 100)</w:t>
            </w:r>
          </w:p>
        </w:tc>
        <w:tc>
          <w:tcPr>
            <w:tcW w:w="2613" w:type="dxa"/>
          </w:tcPr>
          <w:p w:rsidR="00FE1E3D" w:rsidRDefault="00FE1E3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E1E3D">
        <w:trPr>
          <w:trHeight w:val="465"/>
          <w:jc w:val="center"/>
        </w:trPr>
        <w:tc>
          <w:tcPr>
            <w:tcW w:w="4053" w:type="dxa"/>
            <w:vAlign w:val="center"/>
          </w:tcPr>
          <w:p w:rsidR="00FE1E3D" w:rsidRDefault="008746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Pajisje të përkthimit pa kabinë</w:t>
            </w:r>
          </w:p>
        </w:tc>
        <w:tc>
          <w:tcPr>
            <w:tcW w:w="2700" w:type="dxa"/>
            <w:vAlign w:val="center"/>
          </w:tcPr>
          <w:p w:rsidR="00FE1E3D" w:rsidRDefault="008746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Për orë pune (numri i pjesëmarrësve 50, 100)</w:t>
            </w:r>
          </w:p>
        </w:tc>
        <w:tc>
          <w:tcPr>
            <w:tcW w:w="2613" w:type="dxa"/>
          </w:tcPr>
          <w:p w:rsidR="00FE1E3D" w:rsidRDefault="00FE1E3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FE1E3D" w:rsidRDefault="00FE1E3D">
      <w:pPr>
        <w:spacing w:before="280" w:after="280" w:line="240" w:lineRule="auto"/>
        <w:jc w:val="both"/>
        <w:rPr>
          <w:b/>
          <w:sz w:val="24"/>
          <w:szCs w:val="24"/>
        </w:rPr>
      </w:pPr>
    </w:p>
    <w:p w:rsidR="00FE1E3D" w:rsidRDefault="0087466B">
      <w:pPr>
        <w:spacing w:before="280" w:after="280" w:line="240" w:lineRule="auto"/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Udhëzime të përgjithshme për ofertim:</w:t>
      </w:r>
    </w:p>
    <w:p w:rsidR="00FE1E3D" w:rsidRDefault="0087466B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Kushtet e përgjithshme dhe formati i ofertës: </w:t>
      </w:r>
    </w:p>
    <w:p w:rsidR="00FE1E3D" w:rsidRDefault="0087466B">
      <w:pPr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Ofertat duhet të përfshijnë çmimet PA TVSH;</w:t>
      </w:r>
    </w:p>
    <w:p w:rsidR="00FE1E3D" w:rsidRDefault="0087466B">
      <w:pPr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Oferta duhet të përfshijë çmimet për njësi në Euro; </w:t>
      </w:r>
    </w:p>
    <w:p w:rsidR="00FE1E3D" w:rsidRDefault="0087466B">
      <w:pPr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Ofertat duhet të jenë vali</w:t>
      </w:r>
      <w:r>
        <w:rPr>
          <w:sz w:val="24"/>
          <w:szCs w:val="24"/>
        </w:rPr>
        <w:t>de së paku 90 ditë, nga data e dorëzimit.</w:t>
      </w:r>
    </w:p>
    <w:p w:rsidR="00FE1E3D" w:rsidRDefault="0087466B">
      <w:pPr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Kompania duhet të dorëzojë së bashku me ofertën</w:t>
      </w:r>
    </w:p>
    <w:p w:rsidR="00FE1E3D" w:rsidRDefault="0087466B">
      <w:pPr>
        <w:numPr>
          <w:ilvl w:val="0"/>
          <w:numId w:val="4"/>
        </w:numPr>
        <w:spacing w:after="0" w:line="276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>Certifikatën e regjistrimit të biznesit;</w:t>
      </w:r>
    </w:p>
    <w:p w:rsidR="00FE1E3D" w:rsidRDefault="0087466B">
      <w:pPr>
        <w:numPr>
          <w:ilvl w:val="0"/>
          <w:numId w:val="4"/>
        </w:numPr>
        <w:spacing w:after="0" w:line="276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>Përvoja e ofertuesit – Portofolio, duhet të dëshmojë përvojën në shërbimet e përkthimit gjatë dy viteve të fundit, veçanërisht në fushën e arsimit dhe fushave të ngjashme. Në portofolio duhet të tregohet periudha/kohëzgjatja e shërbimeve dhe të paraqitet t</w:t>
      </w:r>
      <w:r>
        <w:rPr>
          <w:i/>
          <w:sz w:val="24"/>
          <w:szCs w:val="24"/>
        </w:rPr>
        <w:t>ë paktën nga një ekzemplar /raport pune të përkthyer në kombinimet e gjuhëve të kërkuara (shqip-anglisht, anglisht-shqip, shqip-serbisht, serbisht-shqip, anglisht-serbisht, serbisht-anglisht) jo më të vjetër se 24 muajt e fundit;</w:t>
      </w:r>
    </w:p>
    <w:p w:rsidR="00FE1E3D" w:rsidRDefault="0087466B">
      <w:pPr>
        <w:numPr>
          <w:ilvl w:val="0"/>
          <w:numId w:val="4"/>
        </w:numPr>
        <w:spacing w:after="0" w:line="276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>Referenca / dëshmi për për</w:t>
      </w:r>
      <w:r>
        <w:rPr>
          <w:i/>
          <w:sz w:val="24"/>
          <w:szCs w:val="24"/>
        </w:rPr>
        <w:t>vojën e punës, nga organizata të cilat punojnë në fushën e  arsimit ose te ngjashme;</w:t>
      </w:r>
    </w:p>
    <w:p w:rsidR="00FE1E3D" w:rsidRDefault="0087466B">
      <w:pPr>
        <w:numPr>
          <w:ilvl w:val="0"/>
          <w:numId w:val="4"/>
        </w:numPr>
        <w:spacing w:after="0" w:line="276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>Minimum pesë (5) CV të përkthyesve/stafit profesional, që do të angazhohen për këtë kontratë shërbimi sipas gjuhëve të kërkuara më lartë;</w:t>
      </w:r>
    </w:p>
    <w:p w:rsidR="00FE1E3D" w:rsidRDefault="0087466B">
      <w:pPr>
        <w:numPr>
          <w:ilvl w:val="0"/>
          <w:numId w:val="4"/>
        </w:numPr>
        <w:spacing w:after="0" w:line="276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>Ofertën financiare.</w:t>
      </w:r>
    </w:p>
    <w:p w:rsidR="00FE1E3D" w:rsidRDefault="00FE1E3D">
      <w:pPr>
        <w:spacing w:after="0" w:line="276" w:lineRule="auto"/>
        <w:ind w:left="720"/>
        <w:jc w:val="both"/>
        <w:rPr>
          <w:sz w:val="24"/>
          <w:szCs w:val="24"/>
          <w:u w:val="single"/>
        </w:rPr>
      </w:pPr>
    </w:p>
    <w:p w:rsidR="00FE1E3D" w:rsidRDefault="0087466B">
      <w:pPr>
        <w:numPr>
          <w:ilvl w:val="0"/>
          <w:numId w:val="1"/>
        </w:numPr>
        <w:spacing w:after="0" w:line="276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Ofertat duhe</w:t>
      </w:r>
      <w:r>
        <w:rPr>
          <w:sz w:val="24"/>
          <w:szCs w:val="24"/>
        </w:rPr>
        <w:t>t të dorëzohen në formatin më lartë apo në ndonjë format tjetër zyrtar të kompanisë.</w:t>
      </w:r>
    </w:p>
    <w:p w:rsidR="00FE1E3D" w:rsidRDefault="00FE1E3D">
      <w:pPr>
        <w:spacing w:after="0" w:line="276" w:lineRule="auto"/>
        <w:jc w:val="both"/>
        <w:rPr>
          <w:sz w:val="24"/>
          <w:szCs w:val="24"/>
        </w:rPr>
      </w:pPr>
    </w:p>
    <w:p w:rsidR="00FE1E3D" w:rsidRDefault="0087466B">
      <w:pPr>
        <w:spacing w:after="0" w:line="276" w:lineRule="auto"/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Informata tjera:</w:t>
      </w:r>
    </w:p>
    <w:p w:rsidR="00FE1E3D" w:rsidRDefault="00FE1E3D">
      <w:pPr>
        <w:spacing w:after="0" w:line="276" w:lineRule="auto"/>
        <w:jc w:val="both"/>
        <w:rPr>
          <w:sz w:val="24"/>
          <w:szCs w:val="24"/>
        </w:rPr>
      </w:pPr>
    </w:p>
    <w:p w:rsidR="00FE1E3D" w:rsidRDefault="0087466B">
      <w:pPr>
        <w:numPr>
          <w:ilvl w:val="0"/>
          <w:numId w:val="3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Ofertuesit do të njoftohen me shkrim për çdo ndryshim në specifikimet e përmbajtura në këtë KPO;</w:t>
      </w:r>
    </w:p>
    <w:p w:rsidR="00FE1E3D" w:rsidRDefault="0087466B">
      <w:pPr>
        <w:numPr>
          <w:ilvl w:val="0"/>
          <w:numId w:val="3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KEC rezervon të drejtën të refuzojë ofertat e pranuara nëse nuk ju përmbahen udhëzimeve të përgjithshme për ofertim dhe të kërkojë sqarime për çdo informacion nga secili Ofertues; </w:t>
      </w:r>
    </w:p>
    <w:p w:rsidR="00FE1E3D" w:rsidRDefault="0087466B">
      <w:pPr>
        <w:numPr>
          <w:ilvl w:val="0"/>
          <w:numId w:val="3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Ofertat do te vlerësohen nga Komisioni i Prokurimit i KEC në momentin e mby</w:t>
      </w:r>
      <w:r>
        <w:rPr>
          <w:sz w:val="24"/>
          <w:szCs w:val="24"/>
        </w:rPr>
        <w:t>lljes së procesit;</w:t>
      </w:r>
    </w:p>
    <w:p w:rsidR="00FE1E3D" w:rsidRDefault="0087466B">
      <w:pPr>
        <w:numPr>
          <w:ilvl w:val="0"/>
          <w:numId w:val="3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Vendimi përfundimtar, si rezultat i së cilës do të jetë kontrata, nuk do të bëhet përderisa nuk përfundojnë të gjitha procedurat e brendshme të KEC-it;</w:t>
      </w:r>
    </w:p>
    <w:p w:rsidR="00FE1E3D" w:rsidRDefault="0087466B">
      <w:pPr>
        <w:numPr>
          <w:ilvl w:val="0"/>
          <w:numId w:val="3"/>
        </w:numPr>
        <w:spacing w:after="0" w:line="276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KEC-i mund të kërkojë sqarim nga ofertuesit e përzgjedhur - deri në dy apo tri herë p</w:t>
      </w:r>
      <w:r>
        <w:rPr>
          <w:sz w:val="24"/>
          <w:szCs w:val="24"/>
          <w:highlight w:val="white"/>
        </w:rPr>
        <w:t xml:space="preserve">rezantim me gojë ose përgjigje me shkrim – elaborim më specifik dhe një fushëveprim më të detajuar të punës të bazuar në një fushëveprimin e përgjithshëm të punës sipas </w:t>
      </w:r>
      <w:r>
        <w:rPr>
          <w:sz w:val="24"/>
          <w:szCs w:val="24"/>
        </w:rPr>
        <w:t>KPO</w:t>
      </w:r>
      <w:r>
        <w:rPr>
          <w:sz w:val="24"/>
          <w:szCs w:val="24"/>
          <w:highlight w:val="white"/>
        </w:rPr>
        <w:t xml:space="preserve"> -së origjinale.</w:t>
      </w:r>
    </w:p>
    <w:p w:rsidR="00FE1E3D" w:rsidRDefault="0087466B">
      <w:pPr>
        <w:numPr>
          <w:ilvl w:val="0"/>
          <w:numId w:val="3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KEC nuk merr përgjegjësinë të kompensojë asnjë shpenzim që mund të </w:t>
      </w:r>
      <w:r>
        <w:rPr>
          <w:sz w:val="24"/>
          <w:szCs w:val="24"/>
        </w:rPr>
        <w:t>bëhet nga kompanitë gjatë përgatitjes së ofertave.</w:t>
      </w:r>
    </w:p>
    <w:p w:rsidR="00FE1E3D" w:rsidRDefault="0087466B">
      <w:pPr>
        <w:numPr>
          <w:ilvl w:val="0"/>
          <w:numId w:val="3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KEC do të bëjë transfer bankar në xhirollogarinë e specifikuar nga furnizuesi pas dorëzimit të shërbimit dhe pranimit të faturës. Pagesa në para të gatshme nuk do të bëhen.</w:t>
      </w:r>
    </w:p>
    <w:p w:rsidR="00FE1E3D" w:rsidRDefault="0087466B">
      <w:pPr>
        <w:numPr>
          <w:ilvl w:val="0"/>
          <w:numId w:val="3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Për kompanitë e interesuara, gji</w:t>
      </w:r>
      <w:r>
        <w:rPr>
          <w:sz w:val="24"/>
          <w:szCs w:val="24"/>
        </w:rPr>
        <w:t xml:space="preserve">tha pyetjet tjera sqaruese mund të bëhen përmes postës elektronike në adresën: </w:t>
      </w:r>
      <w:hyperlink r:id="rId10">
        <w:r>
          <w:rPr>
            <w:color w:val="0000FF"/>
            <w:sz w:val="24"/>
            <w:szCs w:val="24"/>
            <w:u w:val="single"/>
          </w:rPr>
          <w:t>procurement@kec-ks.org</w:t>
        </w:r>
      </w:hyperlink>
      <w:r>
        <w:rPr>
          <w:sz w:val="24"/>
          <w:szCs w:val="24"/>
        </w:rPr>
        <w:t>.</w:t>
      </w:r>
    </w:p>
    <w:p w:rsidR="00FE1E3D" w:rsidRDefault="0087466B">
      <w:pPr>
        <w:numPr>
          <w:ilvl w:val="0"/>
          <w:numId w:val="3"/>
        </w:numPr>
        <w:spacing w:after="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KEC rezervon të drejtën të zgjatë afatin për dorëzimin e të gjitha përgjigjeve të </w:t>
      </w:r>
      <w:r>
        <w:rPr>
          <w:sz w:val="24"/>
          <w:szCs w:val="24"/>
        </w:rPr>
        <w:t>KPO</w:t>
      </w:r>
      <w:r>
        <w:rPr>
          <w:sz w:val="24"/>
          <w:szCs w:val="24"/>
          <w:highlight w:val="white"/>
        </w:rPr>
        <w:t xml:space="preserve"> -së pas njoftimit </w:t>
      </w:r>
      <w:r>
        <w:rPr>
          <w:sz w:val="24"/>
          <w:szCs w:val="24"/>
          <w:highlight w:val="white"/>
        </w:rPr>
        <w:t>të të gjithë ofertuesve.</w:t>
      </w:r>
    </w:p>
    <w:p w:rsidR="00FE1E3D" w:rsidRDefault="00FE1E3D">
      <w:pPr>
        <w:spacing w:after="0" w:line="276" w:lineRule="auto"/>
        <w:jc w:val="both"/>
        <w:rPr>
          <w:sz w:val="24"/>
          <w:szCs w:val="24"/>
        </w:rPr>
      </w:pPr>
    </w:p>
    <w:p w:rsidR="00FE1E3D" w:rsidRDefault="0087466B">
      <w:pPr>
        <w:spacing w:before="280" w:after="280" w:line="240" w:lineRule="auto"/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Kriteret e vlerësimit</w:t>
      </w:r>
    </w:p>
    <w:p w:rsidR="00FE1E3D" w:rsidRDefault="0087466B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KEC-i do të shqyrtojë, vlerësojë dhe krahasojë të gjitha propozimet sipas kriteret e mëposhtme:</w:t>
      </w:r>
    </w:p>
    <w:p w:rsidR="00FE1E3D" w:rsidRDefault="0087466B">
      <w:pPr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Përvoja e ofertuesit – Portofolio.</w:t>
      </w:r>
    </w:p>
    <w:p w:rsidR="00FE1E3D" w:rsidRDefault="0087466B">
      <w:pPr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CV-të e stafit profesional </w:t>
      </w:r>
    </w:p>
    <w:p w:rsidR="00FE1E3D" w:rsidRDefault="0087466B">
      <w:pPr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Çmimi.</w:t>
      </w:r>
    </w:p>
    <w:p w:rsidR="00FE1E3D" w:rsidRDefault="00FE1E3D">
      <w:pPr>
        <w:spacing w:after="0" w:line="276" w:lineRule="auto"/>
        <w:jc w:val="both"/>
        <w:rPr>
          <w:sz w:val="24"/>
          <w:szCs w:val="24"/>
        </w:rPr>
      </w:pPr>
    </w:p>
    <w:p w:rsidR="001A31BA" w:rsidRDefault="001A31BA">
      <w:pPr>
        <w:spacing w:after="0" w:line="276" w:lineRule="auto"/>
        <w:jc w:val="both"/>
        <w:rPr>
          <w:sz w:val="24"/>
          <w:szCs w:val="24"/>
        </w:rPr>
      </w:pPr>
    </w:p>
    <w:p w:rsidR="001A31BA" w:rsidRDefault="001A31BA">
      <w:pPr>
        <w:spacing w:after="0" w:line="276" w:lineRule="auto"/>
        <w:jc w:val="both"/>
        <w:rPr>
          <w:sz w:val="24"/>
          <w:szCs w:val="24"/>
        </w:rPr>
      </w:pPr>
    </w:p>
    <w:p w:rsidR="001A31BA" w:rsidRDefault="001A31BA">
      <w:pPr>
        <w:spacing w:after="0" w:line="276" w:lineRule="auto"/>
        <w:jc w:val="both"/>
        <w:rPr>
          <w:sz w:val="24"/>
          <w:szCs w:val="24"/>
        </w:rPr>
      </w:pPr>
      <w:bookmarkStart w:id="0" w:name="_GoBack"/>
      <w:bookmarkEnd w:id="0"/>
    </w:p>
    <w:p w:rsidR="00FE1E3D" w:rsidRDefault="0087466B">
      <w:pPr>
        <w:spacing w:after="0"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Struktura e pikëve për vlerësimin e propozimit është si vijon:</w:t>
      </w:r>
    </w:p>
    <w:tbl>
      <w:tblPr>
        <w:tblStyle w:val="a0"/>
        <w:tblW w:w="95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71"/>
        <w:gridCol w:w="5895"/>
        <w:gridCol w:w="1010"/>
      </w:tblGrid>
      <w:tr w:rsidR="00FE1E3D">
        <w:trPr>
          <w:trHeight w:val="432"/>
        </w:trPr>
        <w:tc>
          <w:tcPr>
            <w:tcW w:w="2671" w:type="dxa"/>
          </w:tcPr>
          <w:p w:rsidR="00FE1E3D" w:rsidRDefault="0087466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Kriteri</w:t>
            </w:r>
          </w:p>
        </w:tc>
        <w:tc>
          <w:tcPr>
            <w:tcW w:w="5895" w:type="dxa"/>
          </w:tcPr>
          <w:p w:rsidR="00FE1E3D" w:rsidRDefault="0087466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Përshkrimi</w:t>
            </w:r>
          </w:p>
        </w:tc>
        <w:tc>
          <w:tcPr>
            <w:tcW w:w="1010" w:type="dxa"/>
          </w:tcPr>
          <w:p w:rsidR="00FE1E3D" w:rsidRDefault="0087466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Pikat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FE1E3D">
        <w:trPr>
          <w:trHeight w:val="720"/>
        </w:trPr>
        <w:tc>
          <w:tcPr>
            <w:tcW w:w="2671" w:type="dxa"/>
            <w:vAlign w:val="center"/>
          </w:tcPr>
          <w:p w:rsidR="00FE1E3D" w:rsidRDefault="0087466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t>Përvoja e ofertuesit – Portofolio</w:t>
            </w:r>
          </w:p>
        </w:tc>
        <w:tc>
          <w:tcPr>
            <w:tcW w:w="5895" w:type="dxa"/>
            <w:vAlign w:val="center"/>
          </w:tcPr>
          <w:p w:rsidR="00FE1E3D" w:rsidRDefault="0087466B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Duhet të dëshmojë përvojën në shërbimet e përkthimit gjatë dy viteve të fundit, veçanërisht në fushën e arsimit dhe fushave të ngjas</w:t>
            </w:r>
            <w:r>
              <w:rPr>
                <w:sz w:val="24"/>
                <w:szCs w:val="24"/>
              </w:rPr>
              <w:t xml:space="preserve">hme. </w:t>
            </w:r>
          </w:p>
          <w:p w:rsidR="00FE1E3D" w:rsidRDefault="0087466B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Në portofolio duhet të tregohet periudha/kohëzgjatja e shërbimeve dhe të paraqitet të paktën nga një ekzemplar /raport pune të përkthyer në kombinimet e gjuhëve të kërkuara (shqip-anglisht, anglisht-shqip, shqip-serbisht, serbisht-shqip, anglisht-serbisht,</w:t>
            </w:r>
            <w:r>
              <w:rPr>
                <w:sz w:val="24"/>
                <w:szCs w:val="24"/>
              </w:rPr>
              <w:t xml:space="preserve"> serbisht-anglisht) jo më të vjetër se 24 muajt e fundit; </w:t>
            </w:r>
          </w:p>
          <w:p w:rsidR="00FE1E3D" w:rsidRDefault="0087466B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Referenca nga organizata të cilat punojnë në fushën e  arsimit ose te ngjashme;</w:t>
            </w:r>
          </w:p>
          <w:p w:rsidR="00FE1E3D" w:rsidRDefault="00FE1E3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 w:rsidR="00FE1E3D" w:rsidRDefault="0087466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</w:tr>
      <w:tr w:rsidR="00FE1E3D">
        <w:trPr>
          <w:trHeight w:val="720"/>
        </w:trPr>
        <w:tc>
          <w:tcPr>
            <w:tcW w:w="2671" w:type="dxa"/>
            <w:tcBorders>
              <w:bottom w:val="single" w:sz="4" w:space="0" w:color="000000"/>
            </w:tcBorders>
            <w:vAlign w:val="center"/>
          </w:tcPr>
          <w:p w:rsidR="00FE1E3D" w:rsidRDefault="0087466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t>CV-të e stafit profesional</w:t>
            </w:r>
          </w:p>
        </w:tc>
        <w:tc>
          <w:tcPr>
            <w:tcW w:w="5895" w:type="dxa"/>
            <w:tcBorders>
              <w:bottom w:val="single" w:sz="4" w:space="0" w:color="000000"/>
            </w:tcBorders>
            <w:vAlign w:val="center"/>
          </w:tcPr>
          <w:p w:rsidR="00FE1E3D" w:rsidRDefault="0087466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Minimum pesë (5) CV të përkthyesve/stafit që do të angazhohen për këtë kontratë.</w:t>
            </w:r>
          </w:p>
        </w:tc>
        <w:tc>
          <w:tcPr>
            <w:tcW w:w="1010" w:type="dxa"/>
            <w:tcBorders>
              <w:bottom w:val="single" w:sz="4" w:space="0" w:color="000000"/>
            </w:tcBorders>
            <w:vAlign w:val="center"/>
          </w:tcPr>
          <w:p w:rsidR="00FE1E3D" w:rsidRDefault="0087466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 w:rsidR="00FE1E3D">
        <w:trPr>
          <w:trHeight w:val="720"/>
        </w:trPr>
        <w:tc>
          <w:tcPr>
            <w:tcW w:w="2671" w:type="dxa"/>
            <w:vAlign w:val="center"/>
          </w:tcPr>
          <w:p w:rsidR="00FE1E3D" w:rsidRDefault="0087466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Ç</w:t>
            </w:r>
            <w:r>
              <w:rPr>
                <w:color w:val="000000"/>
                <w:sz w:val="24"/>
                <w:szCs w:val="24"/>
              </w:rPr>
              <w:t>mimi</w:t>
            </w:r>
          </w:p>
        </w:tc>
        <w:tc>
          <w:tcPr>
            <w:tcW w:w="5895" w:type="dxa"/>
            <w:vAlign w:val="center"/>
          </w:tcPr>
          <w:p w:rsidR="00FE1E3D" w:rsidRDefault="0087466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Çmimi më i </w:t>
            </w:r>
            <w:r>
              <w:rPr>
                <w:sz w:val="24"/>
                <w:szCs w:val="24"/>
              </w:rPr>
              <w:t>ulët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10" w:type="dxa"/>
            <w:vAlign w:val="center"/>
          </w:tcPr>
          <w:p w:rsidR="00FE1E3D" w:rsidRDefault="0087466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</w:tr>
    </w:tbl>
    <w:p w:rsidR="00FE1E3D" w:rsidRDefault="00FE1E3D">
      <w:pPr>
        <w:spacing w:before="280" w:after="280" w:line="240" w:lineRule="auto"/>
        <w:jc w:val="both"/>
        <w:rPr>
          <w:color w:val="000000"/>
          <w:sz w:val="24"/>
          <w:szCs w:val="24"/>
        </w:rPr>
      </w:pPr>
    </w:p>
    <w:p w:rsidR="00FE1E3D" w:rsidRDefault="0087466B">
      <w:pPr>
        <w:spacing w:before="280" w:after="280" w:line="240" w:lineRule="auto"/>
        <w:jc w:val="both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Afati i Kontrat</w:t>
      </w:r>
      <w:r>
        <w:rPr>
          <w:b/>
          <w:sz w:val="24"/>
          <w:szCs w:val="24"/>
          <w:u w:val="single"/>
        </w:rPr>
        <w:t>ës</w:t>
      </w:r>
    </w:p>
    <w:p w:rsidR="00FE1E3D" w:rsidRDefault="0087466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Kontrata do të jetë valide për periudhën </w:t>
      </w:r>
      <w:r>
        <w:rPr>
          <w:b/>
          <w:sz w:val="24"/>
          <w:szCs w:val="24"/>
        </w:rPr>
        <w:t>Dhjetor</w:t>
      </w:r>
      <w:r>
        <w:rPr>
          <w:b/>
          <w:sz w:val="24"/>
          <w:szCs w:val="24"/>
        </w:rPr>
        <w:t xml:space="preserve"> 2025 – </w:t>
      </w:r>
      <w:r>
        <w:rPr>
          <w:b/>
          <w:sz w:val="24"/>
          <w:szCs w:val="24"/>
        </w:rPr>
        <w:t>Dhjetor</w:t>
      </w:r>
      <w:r>
        <w:rPr>
          <w:b/>
          <w:sz w:val="24"/>
          <w:szCs w:val="24"/>
        </w:rPr>
        <w:t xml:space="preserve"> 2026</w:t>
      </w:r>
      <w:r>
        <w:rPr>
          <w:sz w:val="24"/>
          <w:szCs w:val="24"/>
        </w:rPr>
        <w:t xml:space="preserve">, me mundësi vazhdimi edhe për </w:t>
      </w:r>
      <w:r>
        <w:rPr>
          <w:b/>
          <w:sz w:val="24"/>
          <w:szCs w:val="24"/>
        </w:rPr>
        <w:t>2 (dy) vite të tjera</w:t>
      </w:r>
      <w:r>
        <w:rPr>
          <w:sz w:val="24"/>
          <w:szCs w:val="24"/>
        </w:rPr>
        <w:t>, nëse dëshmohet performancë e mirë.</w:t>
      </w:r>
    </w:p>
    <w:p w:rsidR="00FE1E3D" w:rsidRDefault="00FE1E3D">
      <w:pPr>
        <w:jc w:val="both"/>
        <w:rPr>
          <w:sz w:val="24"/>
          <w:szCs w:val="24"/>
        </w:rPr>
      </w:pPr>
    </w:p>
    <w:p w:rsidR="00FE1E3D" w:rsidRDefault="0087466B">
      <w:pPr>
        <w:spacing w:before="280" w:after="280" w:line="240" w:lineRule="auto"/>
        <w:jc w:val="both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Dorëzimi i ofertave</w:t>
      </w:r>
    </w:p>
    <w:p w:rsidR="00FE1E3D" w:rsidRDefault="0087466B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Ofertat duhet të dorëzohen në </w:t>
      </w:r>
      <w:r>
        <w:rPr>
          <w:b/>
          <w:color w:val="000000"/>
          <w:sz w:val="24"/>
          <w:szCs w:val="24"/>
        </w:rPr>
        <w:t>zarf të mbyllur</w:t>
      </w:r>
      <w:r>
        <w:rPr>
          <w:color w:val="000000"/>
          <w:sz w:val="24"/>
          <w:szCs w:val="24"/>
        </w:rPr>
        <w:t xml:space="preserve"> deri më </w:t>
      </w:r>
      <w:r>
        <w:rPr>
          <w:b/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 xml:space="preserve"> nëntor 2025, ora 15:30</w:t>
      </w:r>
      <w:r>
        <w:rPr>
          <w:color w:val="000000"/>
          <w:sz w:val="24"/>
          <w:szCs w:val="24"/>
        </w:rPr>
        <w:t xml:space="preserve"> në adresën:</w:t>
      </w:r>
    </w:p>
    <w:p w:rsidR="00FE1E3D" w:rsidRDefault="0087466B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Qendra për Arsim e Kosovës (KEC)</w:t>
      </w:r>
      <w:r>
        <w:rPr>
          <w:color w:val="000000"/>
          <w:sz w:val="24"/>
          <w:szCs w:val="24"/>
        </w:rPr>
        <w:br/>
        <w:t>Kompleksi i Shkollës “Mileniumi i Tretë”</w:t>
      </w:r>
      <w:r>
        <w:rPr>
          <w:color w:val="000000"/>
          <w:sz w:val="24"/>
          <w:szCs w:val="24"/>
        </w:rPr>
        <w:br/>
        <w:t xml:space="preserve">Rr. “Qëndresa”, Nr. 48, </w:t>
      </w:r>
      <w:proofErr w:type="spellStart"/>
      <w:r>
        <w:rPr>
          <w:color w:val="000000"/>
          <w:sz w:val="24"/>
          <w:szCs w:val="24"/>
        </w:rPr>
        <w:t>Matiçan</w:t>
      </w:r>
      <w:proofErr w:type="spellEnd"/>
      <w:r>
        <w:rPr>
          <w:color w:val="000000"/>
          <w:sz w:val="24"/>
          <w:szCs w:val="24"/>
        </w:rPr>
        <w:br/>
        <w:t>10000, Prishtinë, Kosovë</w:t>
      </w:r>
    </w:p>
    <w:p w:rsidR="00FE1E3D" w:rsidRDefault="0087466B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Shënim:</w:t>
      </w:r>
      <w:r>
        <w:rPr>
          <w:color w:val="000000"/>
          <w:sz w:val="24"/>
          <w:szCs w:val="24"/>
        </w:rPr>
        <w:t xml:space="preserve"> Ofertat pranohen vetëm në zarf të mbyllur në adresën e mësipërme. Asnjë formë tjetër dorëzimi nuk pranohet. KEC rezervon të drejtën të refuzojë çdo ofertë që nuk i përmbahet udhëzimeve të përgjithshme për ofertim.</w:t>
      </w:r>
    </w:p>
    <w:p w:rsidR="00FE1E3D" w:rsidRDefault="00FE1E3D">
      <w:pPr>
        <w:spacing w:after="0" w:line="240" w:lineRule="auto"/>
        <w:ind w:left="180"/>
        <w:jc w:val="both"/>
        <w:rPr>
          <w:sz w:val="24"/>
          <w:szCs w:val="24"/>
        </w:rPr>
      </w:pPr>
    </w:p>
    <w:p w:rsidR="00FE1E3D" w:rsidRDefault="00FE1E3D">
      <w:pPr>
        <w:spacing w:after="0" w:line="240" w:lineRule="auto"/>
        <w:ind w:left="180"/>
        <w:jc w:val="both"/>
        <w:rPr>
          <w:sz w:val="24"/>
          <w:szCs w:val="24"/>
        </w:rPr>
      </w:pPr>
    </w:p>
    <w:tbl>
      <w:tblPr>
        <w:tblStyle w:val="a1"/>
        <w:tblW w:w="8829" w:type="dxa"/>
        <w:tblInd w:w="407" w:type="dxa"/>
        <w:tblLayout w:type="fixed"/>
        <w:tblLook w:val="0000" w:firstRow="0" w:lastRow="0" w:firstColumn="0" w:lastColumn="0" w:noHBand="0" w:noVBand="0"/>
      </w:tblPr>
      <w:tblGrid>
        <w:gridCol w:w="3073"/>
        <w:gridCol w:w="5756"/>
      </w:tblGrid>
      <w:tr w:rsidR="00FE1E3D">
        <w:trPr>
          <w:trHeight w:val="317"/>
        </w:trPr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E3D" w:rsidRDefault="0087466B">
            <w:pPr>
              <w:spacing w:after="0"/>
              <w:ind w:right="3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Ofertuesi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E3D" w:rsidRDefault="00FE1E3D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FE1E3D">
        <w:trPr>
          <w:trHeight w:val="407"/>
        </w:trPr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E3D" w:rsidRDefault="0087466B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Nënshkrimi dhe vula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E3D" w:rsidRDefault="00FE1E3D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FE1E3D">
        <w:trPr>
          <w:trHeight w:val="362"/>
        </w:trPr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E3D" w:rsidRDefault="0087466B">
            <w:pPr>
              <w:spacing w:after="0"/>
              <w:ind w:right="7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Pozita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E3D" w:rsidRDefault="00FE1E3D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FE1E3D">
        <w:trPr>
          <w:trHeight w:val="434"/>
        </w:trPr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E3D" w:rsidRDefault="0087466B">
            <w:pPr>
              <w:spacing w:after="0"/>
              <w:ind w:right="6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E3D" w:rsidRDefault="00FE1E3D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FE1E3D">
        <w:trPr>
          <w:trHeight w:val="434"/>
        </w:trPr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E3D" w:rsidRDefault="0087466B">
            <w:pPr>
              <w:spacing w:after="0"/>
              <w:ind w:right="6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Validiteti i Ofertës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E3D" w:rsidRDefault="00FE1E3D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</w:tbl>
    <w:p w:rsidR="00FE1E3D" w:rsidRDefault="00FE1E3D">
      <w:pPr>
        <w:tabs>
          <w:tab w:val="left" w:pos="2145"/>
        </w:tabs>
        <w:rPr>
          <w:sz w:val="24"/>
          <w:szCs w:val="24"/>
        </w:rPr>
      </w:pPr>
    </w:p>
    <w:sectPr w:rsidR="00FE1E3D">
      <w:head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66B" w:rsidRDefault="0087466B">
      <w:pPr>
        <w:spacing w:after="0" w:line="240" w:lineRule="auto"/>
      </w:pPr>
      <w:r>
        <w:separator/>
      </w:r>
    </w:p>
  </w:endnote>
  <w:endnote w:type="continuationSeparator" w:id="0">
    <w:p w:rsidR="0087466B" w:rsidRDefault="00874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66B" w:rsidRDefault="0087466B">
      <w:pPr>
        <w:spacing w:after="0" w:line="240" w:lineRule="auto"/>
      </w:pPr>
      <w:r>
        <w:separator/>
      </w:r>
    </w:p>
  </w:footnote>
  <w:footnote w:type="continuationSeparator" w:id="0">
    <w:p w:rsidR="0087466B" w:rsidRDefault="00874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E3D" w:rsidRDefault="00FE1E3D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sz w:val="24"/>
        <w:szCs w:val="24"/>
      </w:rPr>
    </w:pPr>
  </w:p>
  <w:tbl>
    <w:tblPr>
      <w:tblStyle w:val="a2"/>
      <w:tblW w:w="9544" w:type="dxa"/>
      <w:jc w:val="center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000" w:firstRow="0" w:lastRow="0" w:firstColumn="0" w:lastColumn="0" w:noHBand="0" w:noVBand="0"/>
    </w:tblPr>
    <w:tblGrid>
      <w:gridCol w:w="3305"/>
      <w:gridCol w:w="2200"/>
      <w:gridCol w:w="2317"/>
      <w:gridCol w:w="1722"/>
    </w:tblGrid>
    <w:tr w:rsidR="00FE1E3D">
      <w:trPr>
        <w:cantSplit/>
        <w:jc w:val="center"/>
      </w:trPr>
      <w:tc>
        <w:tcPr>
          <w:tcW w:w="3305" w:type="dxa"/>
          <w:vMerge w:val="restart"/>
        </w:tcPr>
        <w:p w:rsidR="00FE1E3D" w:rsidRDefault="0087466B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color w:val="7F7F7F"/>
            </w:rPr>
          </w:pPr>
          <w:r>
            <w:rPr>
              <w:noProof/>
              <w:color w:val="7F7F7F"/>
            </w:rPr>
            <w:drawing>
              <wp:inline distT="0" distB="0" distL="114300" distR="114300">
                <wp:extent cx="1950720" cy="965200"/>
                <wp:effectExtent l="0" t="0" r="0" b="0"/>
                <wp:docPr id="102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0720" cy="9652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17" w:type="dxa"/>
          <w:gridSpan w:val="2"/>
        </w:tcPr>
        <w:p w:rsidR="00FE1E3D" w:rsidRDefault="0087466B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color w:val="AEAAAA"/>
              <w:sz w:val="24"/>
              <w:szCs w:val="24"/>
            </w:rPr>
          </w:pPr>
          <w:r>
            <w:rPr>
              <w:b/>
              <w:color w:val="7F7F7F"/>
            </w:rPr>
            <w:t>KËRKESË PËR OFERTË</w:t>
          </w:r>
        </w:p>
      </w:tc>
      <w:tc>
        <w:tcPr>
          <w:tcW w:w="1722" w:type="dxa"/>
        </w:tcPr>
        <w:p w:rsidR="00FE1E3D" w:rsidRDefault="0087466B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color w:val="7F7F7F"/>
            </w:rPr>
          </w:pPr>
          <w:r>
            <w:rPr>
              <w:b/>
              <w:color w:val="7F7F7F"/>
            </w:rPr>
            <w:t>F-079</w:t>
          </w:r>
        </w:p>
      </w:tc>
    </w:tr>
    <w:tr w:rsidR="00FE1E3D">
      <w:trPr>
        <w:cantSplit/>
        <w:jc w:val="center"/>
      </w:trPr>
      <w:tc>
        <w:tcPr>
          <w:tcW w:w="3305" w:type="dxa"/>
          <w:vMerge/>
        </w:tcPr>
        <w:p w:rsidR="00FE1E3D" w:rsidRDefault="00FE1E3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color w:val="7F7F7F"/>
            </w:rPr>
          </w:pPr>
        </w:p>
      </w:tc>
      <w:tc>
        <w:tcPr>
          <w:tcW w:w="2200" w:type="dxa"/>
          <w:tcBorders>
            <w:right w:val="single" w:sz="6" w:space="0" w:color="BFBFBF"/>
          </w:tcBorders>
        </w:tcPr>
        <w:p w:rsidR="00FE1E3D" w:rsidRDefault="00FE1E3D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color w:val="7F7F7F"/>
            </w:rPr>
          </w:pPr>
        </w:p>
        <w:p w:rsidR="00FE1E3D" w:rsidRDefault="0087466B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color w:val="7F7F7F"/>
            </w:rPr>
          </w:pPr>
          <w:r>
            <w:rPr>
              <w:color w:val="7F7F7F"/>
            </w:rPr>
            <w:t>Prishtinë</w:t>
          </w:r>
        </w:p>
      </w:tc>
      <w:tc>
        <w:tcPr>
          <w:tcW w:w="2317" w:type="dxa"/>
          <w:tcBorders>
            <w:left w:val="single" w:sz="6" w:space="0" w:color="BFBFBF"/>
          </w:tcBorders>
        </w:tcPr>
        <w:p w:rsidR="00FE1E3D" w:rsidRDefault="00FE1E3D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color w:val="7F7F7F"/>
            </w:rPr>
          </w:pPr>
        </w:p>
        <w:p w:rsidR="00FE1E3D" w:rsidRDefault="0087466B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color w:val="7F7F7F"/>
            </w:rPr>
          </w:pPr>
          <w:r>
            <w:rPr>
              <w:color w:val="7F7F7F"/>
            </w:rPr>
            <w:t>v. 1.0</w:t>
          </w:r>
        </w:p>
      </w:tc>
      <w:tc>
        <w:tcPr>
          <w:tcW w:w="1722" w:type="dxa"/>
        </w:tcPr>
        <w:p w:rsidR="00FE1E3D" w:rsidRDefault="00FE1E3D">
          <w:pPr>
            <w:jc w:val="center"/>
          </w:pPr>
        </w:p>
        <w:p w:rsidR="00FE1E3D" w:rsidRDefault="0087466B">
          <w:pPr>
            <w:jc w:val="center"/>
          </w:pPr>
          <w:r>
            <w:rPr>
              <w:color w:val="7F7F7F"/>
            </w:rPr>
            <w:t xml:space="preserve">Faqe </w:t>
          </w:r>
          <w:r>
            <w:rPr>
              <w:color w:val="7F7F7F"/>
            </w:rPr>
            <w:fldChar w:fldCharType="begin"/>
          </w:r>
          <w:r>
            <w:rPr>
              <w:color w:val="7F7F7F"/>
            </w:rPr>
            <w:instrText>PAGE</w:instrText>
          </w:r>
          <w:r w:rsidR="001A31BA">
            <w:rPr>
              <w:color w:val="7F7F7F"/>
            </w:rPr>
            <w:fldChar w:fldCharType="separate"/>
          </w:r>
          <w:r w:rsidR="001A31BA">
            <w:rPr>
              <w:noProof/>
              <w:color w:val="7F7F7F"/>
            </w:rPr>
            <w:t>6</w:t>
          </w:r>
          <w:r>
            <w:rPr>
              <w:color w:val="7F7F7F"/>
            </w:rPr>
            <w:fldChar w:fldCharType="end"/>
          </w:r>
          <w:r>
            <w:rPr>
              <w:color w:val="7F7F7F"/>
            </w:rPr>
            <w:t xml:space="preserve"> </w:t>
          </w:r>
          <w:proofErr w:type="spellStart"/>
          <w:r>
            <w:rPr>
              <w:color w:val="7F7F7F"/>
            </w:rPr>
            <w:t>of</w:t>
          </w:r>
          <w:proofErr w:type="spellEnd"/>
          <w:r>
            <w:rPr>
              <w:color w:val="7F7F7F"/>
            </w:rPr>
            <w:t xml:space="preserve"> </w:t>
          </w:r>
          <w:r>
            <w:rPr>
              <w:color w:val="7F7F7F"/>
            </w:rPr>
            <w:fldChar w:fldCharType="begin"/>
          </w:r>
          <w:r>
            <w:rPr>
              <w:color w:val="7F7F7F"/>
            </w:rPr>
            <w:instrText>NUMPAGES</w:instrText>
          </w:r>
          <w:r w:rsidR="001A31BA">
            <w:rPr>
              <w:color w:val="7F7F7F"/>
            </w:rPr>
            <w:fldChar w:fldCharType="separate"/>
          </w:r>
          <w:r w:rsidR="001A31BA">
            <w:rPr>
              <w:noProof/>
              <w:color w:val="7F7F7F"/>
            </w:rPr>
            <w:t>6</w:t>
          </w:r>
          <w:r>
            <w:rPr>
              <w:color w:val="7F7F7F"/>
            </w:rPr>
            <w:fldChar w:fldCharType="end"/>
          </w:r>
        </w:p>
      </w:tc>
    </w:tr>
  </w:tbl>
  <w:p w:rsidR="00FE1E3D" w:rsidRDefault="00FE1E3D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8294F"/>
    <w:multiLevelType w:val="multilevel"/>
    <w:tmpl w:val="ED14A0E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41D5BF6"/>
    <w:multiLevelType w:val="multilevel"/>
    <w:tmpl w:val="6C5ECA7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4F983177"/>
    <w:multiLevelType w:val="multilevel"/>
    <w:tmpl w:val="BF98BC6E"/>
    <w:lvl w:ilvl="0"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7B8611DA"/>
    <w:multiLevelType w:val="multilevel"/>
    <w:tmpl w:val="FCCEEE72"/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E3D"/>
    <w:rsid w:val="001A31BA"/>
    <w:rsid w:val="0087466B"/>
    <w:rsid w:val="00FE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4D47D"/>
  <w15:docId w15:val="{6EC6922B-C211-4AB5-A1B0-57897DF2D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q-AL" w:eastAsia="sq-A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00" w:after="0" w:line="240" w:lineRule="auto"/>
      <w:outlineLvl w:val="2"/>
    </w:pPr>
    <w:rPr>
      <w:rFonts w:ascii="Arial Black" w:eastAsia="Arial Black" w:hAnsi="Arial Black" w:cs="Arial Black"/>
      <w:color w:val="1F4E79"/>
      <w:sz w:val="18"/>
      <w:szCs w:val="18"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qFormat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character" w:customStyle="1" w:styleId="FooterChar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3Char">
    <w:name w:val="Heading 3 Char"/>
    <w:rPr>
      <w:rFonts w:ascii="Arial Black" w:eastAsia="Times New Roman" w:hAnsi="Arial Black"/>
      <w:color w:val="1F4E79"/>
      <w:w w:val="100"/>
      <w:kern w:val="2"/>
      <w:position w:val="-1"/>
      <w:sz w:val="18"/>
      <w:szCs w:val="18"/>
      <w:effect w:val="none"/>
      <w:vertAlign w:val="baseline"/>
      <w:cs w:val="0"/>
      <w:em w:val="none"/>
      <w:lang w:val="en-US" w:eastAsia="ja-JP"/>
    </w:rPr>
  </w:style>
  <w:style w:type="table" w:customStyle="1" w:styleId="InvoiceTable">
    <w:name w:val="Invoice Table"/>
    <w:basedOn w:val="TableNormal"/>
    <w:pPr>
      <w:suppressAutoHyphens/>
      <w:spacing w:before="120" w:after="12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Times New Roman"/>
      <w:color w:val="404040"/>
      <w:position w:val="-1"/>
      <w:sz w:val="18"/>
      <w:szCs w:val="18"/>
      <w:lang w:val="en-US" w:eastAsia="ja-JP"/>
    </w:rPr>
    <w:tblPr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  <w:tblCellMar>
        <w:left w:w="144" w:type="dxa"/>
        <w:right w:w="144" w:type="dxa"/>
      </w:tblCellMar>
    </w:tblPr>
  </w:style>
  <w:style w:type="paragraph" w:customStyle="1" w:styleId="InvoiceHeading">
    <w:name w:val="Invoice Heading"/>
    <w:basedOn w:val="Normal"/>
    <w:next w:val="Normal"/>
    <w:pPr>
      <w:suppressAutoHyphens/>
      <w:spacing w:before="600" w:after="240" w:line="240" w:lineRule="auto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Times New Roman"/>
      <w:b/>
      <w:bCs/>
      <w:caps/>
      <w:color w:val="1F4E79"/>
      <w:kern w:val="2"/>
      <w:position w:val="-1"/>
      <w:sz w:val="28"/>
      <w:szCs w:val="28"/>
      <w:lang w:eastAsia="ja-JP"/>
    </w:rPr>
  </w:style>
  <w:style w:type="paragraph" w:customStyle="1" w:styleId="FormHeading">
    <w:name w:val="Form Heading"/>
    <w:basedOn w:val="Normal"/>
    <w:pPr>
      <w:suppressAutoHyphens/>
      <w:spacing w:after="120" w:line="240" w:lineRule="auto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Times New Roman"/>
      <w:b/>
      <w:bCs/>
      <w:color w:val="404040"/>
      <w:kern w:val="2"/>
      <w:position w:val="-1"/>
      <w:sz w:val="18"/>
      <w:szCs w:val="18"/>
      <w:lang w:eastAsia="ja-JP"/>
    </w:rPr>
  </w:style>
  <w:style w:type="paragraph" w:customStyle="1" w:styleId="FormText">
    <w:name w:val="Form Text"/>
    <w:basedOn w:val="Normal"/>
    <w:pPr>
      <w:suppressAutoHyphens/>
      <w:spacing w:after="120" w:line="240" w:lineRule="auto"/>
      <w:ind w:leftChars="-1" w:left="-1" w:hangingChars="1" w:hanging="1"/>
      <w:contextualSpacing/>
      <w:textDirection w:val="btLr"/>
      <w:textAlignment w:val="top"/>
      <w:outlineLvl w:val="0"/>
    </w:pPr>
    <w:rPr>
      <w:rFonts w:ascii="Arial" w:eastAsia="Times New Roman" w:hAnsi="Arial" w:cs="Times New Roman"/>
      <w:color w:val="404040"/>
      <w:kern w:val="2"/>
      <w:position w:val="-1"/>
      <w:sz w:val="18"/>
      <w:szCs w:val="18"/>
      <w:lang w:eastAsia="ja-JP"/>
    </w:rPr>
  </w:style>
  <w:style w:type="paragraph" w:styleId="Closing">
    <w:name w:val="Closing"/>
    <w:basedOn w:val="Normal"/>
    <w:qFormat/>
    <w:pPr>
      <w:suppressAutoHyphens/>
      <w:spacing w:before="360" w:after="120" w:line="240" w:lineRule="auto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Times New Roman"/>
      <w:b/>
      <w:bCs/>
      <w:color w:val="5B9BD5"/>
      <w:kern w:val="2"/>
      <w:position w:val="-1"/>
      <w:sz w:val="24"/>
      <w:szCs w:val="24"/>
      <w:lang w:eastAsia="ja-JP"/>
    </w:rPr>
  </w:style>
  <w:style w:type="character" w:customStyle="1" w:styleId="ClosingChar">
    <w:name w:val="Closing Char"/>
    <w:rPr>
      <w:rFonts w:ascii="Arial" w:eastAsia="Times New Roman" w:hAnsi="Arial"/>
      <w:b/>
      <w:bCs/>
      <w:color w:val="5B9BD5"/>
      <w:w w:val="100"/>
      <w:kern w:val="2"/>
      <w:position w:val="-1"/>
      <w:sz w:val="24"/>
      <w:szCs w:val="24"/>
      <w:effect w:val="none"/>
      <w:vertAlign w:val="baseline"/>
      <w:cs w:val="0"/>
      <w:em w:val="none"/>
      <w:lang w:val="en-US" w:eastAsia="ja-JP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Heading4Char">
    <w:name w:val="Heading 4 Char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UnresolvedMention">
    <w:name w:val="Unresolved Mention"/>
    <w:qFormat/>
    <w:rPr>
      <w:color w:val="808080"/>
      <w:w w:val="100"/>
      <w:position w:val="-1"/>
      <w:effect w:val="none"/>
      <w:shd w:val="clear" w:color="auto" w:fill="E6E6E6"/>
      <w:vertAlign w:val="baseline"/>
      <w:cs w:val="0"/>
      <w:em w:val="none"/>
    </w:r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Courier New" w:eastAsia="Times New Roman" w:hAnsi="Courier New" w:cs="Courier New"/>
      <w:position w:val="-1"/>
      <w:sz w:val="20"/>
      <w:szCs w:val="20"/>
      <w:lang w:val="en-GB" w:eastAsia="en-GB"/>
    </w:rPr>
  </w:style>
  <w:style w:type="character" w:customStyle="1" w:styleId="HTMLPreformattedChar">
    <w:name w:val="HTML Preformatted Char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paragraph" w:customStyle="1" w:styleId="ColorfulList-Accent11">
    <w:name w:val="Colorful List - Accent 11"/>
    <w:basedOn w:val="Normal"/>
    <w:pPr>
      <w:suppressAutoHyphens/>
      <w:spacing w:after="0" w:line="240" w:lineRule="auto"/>
      <w:ind w:leftChars="-1" w:left="720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0"/>
      <w:lang w:eastAsia="en-US"/>
    </w:rPr>
  </w:style>
  <w:style w:type="paragraph" w:styleId="BalloonText">
    <w:name w:val="Balloon Text"/>
    <w:basedOn w:val="Normal"/>
    <w:qFormat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Lucida Grande" w:hAnsi="Lucida Grande" w:cs="Lucida Grande"/>
      <w:position w:val="-1"/>
      <w:sz w:val="18"/>
      <w:szCs w:val="18"/>
      <w:lang w:eastAsia="en-US"/>
    </w:rPr>
  </w:style>
  <w:style w:type="character" w:customStyle="1" w:styleId="BalloonTextChar">
    <w:name w:val="Balloon Text Char"/>
    <w:rPr>
      <w:rFonts w:ascii="Lucida Grande" w:hAnsi="Lucida Grande" w:cs="Lucida Grande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CommentReference">
    <w:name w:val="annotation reference"/>
    <w:qFormat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en-US"/>
    </w:rPr>
  </w:style>
  <w:style w:type="character" w:customStyle="1" w:styleId="CommentTextChar">
    <w:name w:val="Comment Text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qFormat/>
    <w:rPr>
      <w:b/>
      <w:bCs/>
      <w:sz w:val="20"/>
      <w:szCs w:val="20"/>
    </w:rPr>
  </w:style>
  <w:style w:type="character" w:customStyle="1" w:styleId="CommentSubjectChar">
    <w:name w:val="Comment Subject Char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suppressAutoHyphens/>
      <w:spacing w:line="300" w:lineRule="auto"/>
      <w:ind w:leftChars="-1" w:left="720" w:hangingChars="1" w:hanging="1"/>
      <w:contextualSpacing/>
      <w:jc w:val="both"/>
      <w:textDirection w:val="btLr"/>
      <w:textAlignment w:val="top"/>
      <w:outlineLvl w:val="0"/>
    </w:pPr>
    <w:rPr>
      <w:position w:val="-1"/>
      <w:sz w:val="24"/>
      <w:szCs w:val="24"/>
      <w:lang w:eastAsia="en-US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top w:w="6" w:type="dxa"/>
        <w:left w:w="115" w:type="dxa"/>
        <w:right w:w="111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@kec-ks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ocurement@kec-k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ec-ks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6ReGnBbHFIdM9au1080ys3WLfQ==">CgMxLjA4AHIhMU5IOXpITlB1cV9IUUhQa0FoNVpKLTkzekwyOHplTFI1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1040</Words>
  <Characters>5930</Characters>
  <Application>Microsoft Office Word</Application>
  <DocSecurity>0</DocSecurity>
  <Lines>49</Lines>
  <Paragraphs>13</Paragraphs>
  <ScaleCrop>false</ScaleCrop>
  <Company/>
  <LinksUpToDate>false</LinksUpToDate>
  <CharactersWithSpaces>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PC02</dc:creator>
  <cp:lastModifiedBy>Shpresa</cp:lastModifiedBy>
  <cp:revision>2</cp:revision>
  <dcterms:created xsi:type="dcterms:W3CDTF">2022-04-20T07:18:00Z</dcterms:created>
  <dcterms:modified xsi:type="dcterms:W3CDTF">2025-10-21T12:46:00Z</dcterms:modified>
</cp:coreProperties>
</file>