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07" w:rsidRDefault="007C7807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193DA1" w:rsidRPr="00DD58FB" w:rsidRDefault="00484312" w:rsidP="00B17DB2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U</w:t>
      </w:r>
      <w:r w:rsidR="00EE4AA3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SAID’s “After School Support for Teens” Program</w:t>
      </w:r>
      <w:r w:rsidR="00FF3CD1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EE4AA3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(ASSET) </w:t>
      </w:r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is a</w:t>
      </w:r>
      <w:r w:rsid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5 year</w:t>
      </w:r>
      <w:r w:rsidR="00FF3CD1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USAID program</w:t>
      </w:r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,</w:t>
      </w:r>
      <w:r w:rsidR="00FF3CD1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managed by Kosova Education Centre (KEC)</w:t>
      </w:r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,</w:t>
      </w:r>
      <w:r w:rsidR="00FF3CD1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in partnership with FHI 360 and Crimson Capital Corp. </w:t>
      </w:r>
      <w:r w:rsidR="008130DC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ASSET’s main aim is to develop employability and entrepreneurial skills in Youth and a positive attitude to their future. </w:t>
      </w:r>
    </w:p>
    <w:p w:rsidR="00193DA1" w:rsidRPr="00DD58FB" w:rsidRDefault="00193DA1" w:rsidP="00B17DB2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FF3CD1" w:rsidRPr="00DD58FB" w:rsidRDefault="00FF3CD1" w:rsidP="00B17DB2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ASSET’s slogan is:</w:t>
      </w:r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“Preparing Kosovo Youth for 21st Century Life and Work.”</w:t>
      </w:r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bookmarkStart w:id="0" w:name="_Hlk491848087"/>
      <w:r w:rsidR="00B17DB2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Its activities include:</w:t>
      </w:r>
      <w:bookmarkStart w:id="1" w:name="_GoBack"/>
      <w:bookmarkEnd w:id="1"/>
    </w:p>
    <w:p w:rsidR="00E96A50" w:rsidRPr="00DD58FB" w:rsidRDefault="00E96A50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E96A50" w:rsidRPr="00DD58FB" w:rsidRDefault="00E96A50" w:rsidP="002E38D1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1: </w:t>
      </w:r>
      <w:r w:rsidR="00D45FAF"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>Developing Life &amp; Work Competences</w:t>
      </w:r>
      <w:r w:rsidRPr="00DD58F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                            </w:t>
      </w:r>
    </w:p>
    <w:p w:rsidR="00E96A50" w:rsidRPr="00EE4AA3" w:rsidRDefault="00E96A50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C55B76" w:rsidRDefault="00C55B76" w:rsidP="00C55B76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EE4AA3">
        <w:rPr>
          <w:rFonts w:ascii="Arial" w:hAnsi="Arial" w:cs="Arial"/>
          <w:color w:val="1F4E79" w:themeColor="accent1" w:themeShade="80"/>
        </w:rPr>
        <w:t xml:space="preserve">ASSET </w:t>
      </w:r>
      <w:r>
        <w:rPr>
          <w:rFonts w:ascii="Arial" w:hAnsi="Arial" w:cs="Arial"/>
          <w:color w:val="1F4E79" w:themeColor="accent1" w:themeShade="80"/>
        </w:rPr>
        <w:t>supports the implementation of</w:t>
      </w:r>
      <w:r w:rsidRPr="00EE4AA3">
        <w:rPr>
          <w:rFonts w:ascii="Arial" w:hAnsi="Arial" w:cs="Arial"/>
          <w:color w:val="1F4E79" w:themeColor="accent1" w:themeShade="80"/>
        </w:rPr>
        <w:t xml:space="preserve"> Kosovo’s Curriculum Framework </w:t>
      </w:r>
      <w:r>
        <w:rPr>
          <w:rFonts w:ascii="Arial" w:hAnsi="Arial" w:cs="Arial"/>
          <w:color w:val="1F4E79" w:themeColor="accent1" w:themeShade="80"/>
        </w:rPr>
        <w:t>and Core Curriculum for Grades 10-12, in particularly by providing support re</w:t>
      </w:r>
      <w:r w:rsidR="00D45FAF">
        <w:rPr>
          <w:rFonts w:ascii="Arial" w:hAnsi="Arial" w:cs="Arial"/>
          <w:color w:val="1F4E79" w:themeColor="accent1" w:themeShade="80"/>
        </w:rPr>
        <w:t>lating to the area of “Life and</w:t>
      </w:r>
      <w:r>
        <w:rPr>
          <w:rFonts w:ascii="Arial" w:hAnsi="Arial" w:cs="Arial"/>
          <w:color w:val="1F4E79" w:themeColor="accent1" w:themeShade="80"/>
        </w:rPr>
        <w:t xml:space="preserve"> Work” which involves:</w:t>
      </w:r>
      <w:r w:rsidRPr="00AF6CF3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  <w:color w:val="1F4E79" w:themeColor="accent1" w:themeShade="80"/>
        </w:rPr>
        <w:t>c</w:t>
      </w:r>
      <w:r w:rsidRPr="00AF6CF3">
        <w:rPr>
          <w:rFonts w:ascii="Arial" w:hAnsi="Arial" w:cs="Arial"/>
          <w:color w:val="1F4E79" w:themeColor="accent1" w:themeShade="80"/>
        </w:rPr>
        <w:t>areer counselling and orientation</w:t>
      </w:r>
      <w:r>
        <w:rPr>
          <w:rFonts w:ascii="Arial" w:hAnsi="Arial" w:cs="Arial"/>
          <w:color w:val="1F4E79" w:themeColor="accent1" w:themeShade="80"/>
        </w:rPr>
        <w:t>; t</w:t>
      </w:r>
      <w:r w:rsidRPr="00AF6CF3">
        <w:rPr>
          <w:rFonts w:ascii="Arial" w:hAnsi="Arial" w:cs="Arial"/>
          <w:color w:val="1F4E79" w:themeColor="accent1" w:themeShade="80"/>
        </w:rPr>
        <w:t>echnology including ICT</w:t>
      </w:r>
      <w:r>
        <w:rPr>
          <w:rFonts w:ascii="Arial" w:hAnsi="Arial" w:cs="Arial"/>
          <w:color w:val="1F4E79" w:themeColor="accent1" w:themeShade="80"/>
        </w:rPr>
        <w:t>, and</w:t>
      </w:r>
      <w:r w:rsidRPr="00AF6CF3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  <w:color w:val="1F4E79" w:themeColor="accent1" w:themeShade="80"/>
        </w:rPr>
        <w:t>w</w:t>
      </w:r>
      <w:r w:rsidRPr="00AF6CF3">
        <w:rPr>
          <w:rFonts w:ascii="Arial" w:hAnsi="Arial" w:cs="Arial"/>
          <w:color w:val="1F4E79" w:themeColor="accent1" w:themeShade="80"/>
        </w:rPr>
        <w:t xml:space="preserve">ork and </w:t>
      </w:r>
      <w:r>
        <w:rPr>
          <w:rFonts w:ascii="Arial" w:hAnsi="Arial" w:cs="Arial"/>
          <w:color w:val="1F4E79" w:themeColor="accent1" w:themeShade="80"/>
        </w:rPr>
        <w:t>e</w:t>
      </w:r>
      <w:r w:rsidRPr="00AF6CF3">
        <w:rPr>
          <w:rFonts w:ascii="Arial" w:hAnsi="Arial" w:cs="Arial"/>
          <w:color w:val="1F4E79" w:themeColor="accent1" w:themeShade="80"/>
        </w:rPr>
        <w:t>ntrepreneurial education.</w:t>
      </w:r>
      <w:r>
        <w:rPr>
          <w:rFonts w:ascii="Arial" w:hAnsi="Arial" w:cs="Arial"/>
          <w:color w:val="1F4E79" w:themeColor="accent1" w:themeShade="80"/>
        </w:rPr>
        <w:t xml:space="preserve"> To help schools to implement practical project work, </w:t>
      </w:r>
      <w:r w:rsidRPr="00EE4AA3">
        <w:rPr>
          <w:rFonts w:ascii="Arial" w:hAnsi="Arial" w:cs="Arial"/>
          <w:color w:val="1F4E79" w:themeColor="accent1" w:themeShade="80"/>
        </w:rPr>
        <w:t xml:space="preserve">ASSET will </w:t>
      </w:r>
      <w:r>
        <w:rPr>
          <w:rFonts w:ascii="Arial" w:hAnsi="Arial" w:cs="Arial"/>
          <w:color w:val="1F4E79" w:themeColor="accent1" w:themeShade="80"/>
        </w:rPr>
        <w:t>assist them to establish</w:t>
      </w:r>
      <w:r w:rsidRPr="00EE4AA3">
        <w:rPr>
          <w:rFonts w:ascii="Arial" w:hAnsi="Arial" w:cs="Arial"/>
          <w:color w:val="1F4E79" w:themeColor="accent1" w:themeShade="80"/>
        </w:rPr>
        <w:t xml:space="preserve"> “</w:t>
      </w:r>
      <w:r w:rsidRPr="00EE4AA3">
        <w:rPr>
          <w:rFonts w:ascii="Arial" w:hAnsi="Arial" w:cs="Arial"/>
          <w:b/>
          <w:color w:val="1F4E79" w:themeColor="accent1" w:themeShade="80"/>
        </w:rPr>
        <w:t xml:space="preserve">Career and </w:t>
      </w:r>
      <w:r>
        <w:rPr>
          <w:rFonts w:ascii="Arial" w:hAnsi="Arial" w:cs="Arial"/>
          <w:b/>
          <w:color w:val="1F4E79" w:themeColor="accent1" w:themeShade="80"/>
        </w:rPr>
        <w:t>Enterprise</w:t>
      </w:r>
      <w:r w:rsidRPr="00EE4AA3">
        <w:rPr>
          <w:rFonts w:ascii="Arial" w:hAnsi="Arial" w:cs="Arial"/>
          <w:b/>
          <w:color w:val="1F4E79" w:themeColor="accent1" w:themeShade="80"/>
        </w:rPr>
        <w:t xml:space="preserve"> Hubs”.</w:t>
      </w:r>
      <w:r w:rsidRPr="00EE4AA3">
        <w:rPr>
          <w:rFonts w:ascii="Arial" w:hAnsi="Arial" w:cs="Arial"/>
          <w:color w:val="1F4E79" w:themeColor="accent1" w:themeShade="80"/>
        </w:rPr>
        <w:t xml:space="preserve"> These </w:t>
      </w:r>
      <w:r>
        <w:rPr>
          <w:rFonts w:ascii="Arial" w:hAnsi="Arial" w:cs="Arial"/>
          <w:color w:val="1F4E79" w:themeColor="accent1" w:themeShade="80"/>
        </w:rPr>
        <w:t>resource centers</w:t>
      </w:r>
      <w:r w:rsidRPr="00EE4AA3">
        <w:rPr>
          <w:rFonts w:ascii="Arial" w:hAnsi="Arial" w:cs="Arial"/>
          <w:color w:val="1F4E79" w:themeColor="accent1" w:themeShade="80"/>
        </w:rPr>
        <w:t xml:space="preserve"> will include </w:t>
      </w:r>
      <w:r w:rsidRPr="00484312">
        <w:rPr>
          <w:rFonts w:ascii="Arial" w:hAnsi="Arial" w:cs="Arial"/>
          <w:b/>
          <w:color w:val="1F4E79" w:themeColor="accent1" w:themeShade="80"/>
        </w:rPr>
        <w:t>“Makerspaces”</w:t>
      </w:r>
      <w:r>
        <w:rPr>
          <w:rFonts w:ascii="Arial" w:hAnsi="Arial" w:cs="Arial"/>
          <w:b/>
          <w:color w:val="1F4E79" w:themeColor="accent1" w:themeShade="80"/>
        </w:rPr>
        <w:t xml:space="preserve">, </w:t>
      </w:r>
      <w:r w:rsidRPr="00AF6CF3">
        <w:rPr>
          <w:rFonts w:ascii="Arial" w:hAnsi="Arial" w:cs="Arial"/>
          <w:color w:val="1F4E79" w:themeColor="accent1" w:themeShade="80"/>
        </w:rPr>
        <w:t>for use during and after school hours.</w:t>
      </w:r>
    </w:p>
    <w:bookmarkEnd w:id="0"/>
    <w:p w:rsidR="00356C8A" w:rsidRPr="00EE4AA3" w:rsidRDefault="00356C8A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8E47FA" w:rsidRPr="00EE4AA3" w:rsidRDefault="00D45FAF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noProof/>
          <w:color w:val="1F4E79" w:themeColor="accent1" w:themeShade="80"/>
          <w:lang w:val="en-US"/>
        </w:rPr>
        <mc:AlternateContent>
          <mc:Choice Requires="wps">
            <w:drawing>
              <wp:inline distT="0" distB="0" distL="0" distR="0">
                <wp:extent cx="3429000" cy="2027555"/>
                <wp:effectExtent l="0" t="0" r="9525" b="215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27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A1" w:rsidRDefault="00193DA1" w:rsidP="00193DA1">
                            <w:pPr>
                              <w:pStyle w:val="CommentText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:rsidR="00F060D9" w:rsidRPr="00193DA1" w:rsidRDefault="00484312" w:rsidP="00193DA1">
                            <w:pPr>
                              <w:pStyle w:val="CommentText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A M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akerspace is a collaborative workspa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ce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, where students can participate in practical creative projects aimed at developing entrepreneurial attitudes and employability </w:t>
                            </w:r>
                            <w:r w:rsidR="00501422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competences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.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0C0706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They 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use a variety of technology </w:t>
                            </w:r>
                            <w:r w:rsidR="000C0706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and materials, 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in practical creative projects</w:t>
                            </w:r>
                            <w:r w:rsidR="00501422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, </w:t>
                            </w:r>
                            <w:r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relating to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science, technology, engineering, mathematics, art and music. They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create solutions, design </w:t>
                            </w:r>
                            <w:r w:rsidR="000C0706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and make 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products, explore their own creative interests</w:t>
                            </w:r>
                            <w:r w:rsidR="00356C8A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0C0706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and 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>develop</w:t>
                            </w:r>
                            <w:r w:rsidR="000C0706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key competences</w:t>
                            </w:r>
                            <w:r w:rsidR="00F060D9" w:rsidRPr="00193DA1">
                              <w:rPr>
                                <w:rFonts w:cs="Arial"/>
                                <w:color w:val="1F4E79" w:themeColor="accent1" w:themeShade="80"/>
                                <w:sz w:val="22"/>
                                <w:szCs w:val="22"/>
                                <w:lang w:eastAsia="en-GB"/>
                              </w:rPr>
                              <w:t xml:space="preserve"> and self-confidence.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0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" fillcolor="#deeaf6 [660]" stroked="f" strokecolor="#1f4d78 [1604]" strokeweight="3pt">
                <v:shadow on="t" color="#525252 [1606]" opacity=".5" offset="1pt"/>
                <v:textbox>
                  <w:txbxContent>
                    <w:p w:rsidR="00193DA1" w:rsidRDefault="00193DA1" w:rsidP="00193DA1">
                      <w:pPr>
                        <w:pStyle w:val="CommentText"/>
                        <w:spacing w:after="0" w:line="240" w:lineRule="auto"/>
                        <w:jc w:val="both"/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</w:pPr>
                    </w:p>
                    <w:p w:rsidR="00F060D9" w:rsidRPr="00193DA1" w:rsidRDefault="00484312" w:rsidP="00193DA1">
                      <w:pPr>
                        <w:pStyle w:val="CommentText"/>
                        <w:spacing w:after="0" w:line="240" w:lineRule="auto"/>
                        <w:jc w:val="both"/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</w:pPr>
                      <w:r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A M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akerspace is a collaborative workspa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ce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 xml:space="preserve">, where students can participate in practical creative projects aimed at developing entrepreneurial attitudes and employability </w:t>
                      </w:r>
                      <w:r w:rsidR="00501422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>competences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>.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0C0706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They 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 xml:space="preserve">use a variety of technology </w:t>
                      </w:r>
                      <w:r w:rsidR="000C0706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 xml:space="preserve">and materials, 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</w:rPr>
                        <w:t>in practical creative projects</w:t>
                      </w:r>
                      <w:r w:rsidR="00501422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, </w:t>
                      </w:r>
                      <w:r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relating to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science, technology, engineering, mathematics, art and music. They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create solutions, design </w:t>
                      </w:r>
                      <w:r w:rsidR="000C0706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and make 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products, explore their own creative interests</w:t>
                      </w:r>
                      <w:r w:rsidR="00356C8A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,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0C0706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and 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>develop</w:t>
                      </w:r>
                      <w:r w:rsidR="000C0706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key competences</w:t>
                      </w:r>
                      <w:r w:rsidR="00F060D9" w:rsidRPr="00193DA1">
                        <w:rPr>
                          <w:rFonts w:cs="Arial"/>
                          <w:color w:val="1F4E79" w:themeColor="accent1" w:themeShade="80"/>
                          <w:sz w:val="22"/>
                          <w:szCs w:val="22"/>
                          <w:lang w:eastAsia="en-GB"/>
                        </w:rPr>
                        <w:t xml:space="preserve"> and self-confidence.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B3914" w:rsidRPr="006B3914">
        <w:rPr>
          <w:rFonts w:ascii="Arial" w:hAnsi="Arial" w:cs="Arial"/>
          <w:noProof/>
          <w:color w:val="1F4E79" w:themeColor="accent1" w:themeShade="80"/>
          <w:lang w:eastAsia="en-GB"/>
        </w:rPr>
        <w:t xml:space="preserve"> </w:t>
      </w:r>
      <w:r w:rsidR="00193DA1" w:rsidRPr="00193DA1">
        <w:rPr>
          <w:rFonts w:ascii="Arial" w:hAnsi="Arial" w:cs="Arial"/>
          <w:noProof/>
          <w:color w:val="1F4E79" w:themeColor="accent1" w:themeShade="80"/>
          <w:lang w:eastAsia="en-GB"/>
        </w:rPr>
        <w:drawing>
          <wp:inline distT="0" distB="0" distL="0" distR="0">
            <wp:extent cx="3089910" cy="2060045"/>
            <wp:effectExtent l="19050" t="0" r="0" b="0"/>
            <wp:docPr id="1" name="Picture 1" descr="M:\Photos\2012\Educational Technology Exhibition 25.April.2012\For USAID\Students showing the usage of robots at Educational Technology Exhibition. Place-Hotel Sirius, Prishtine, Photo taken by-Ardian Thaqi, Date.April.25.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M:\Photos\2012\Educational Technology Exhibition 25.April.2012\For USAID\Students showing the usage of robots at Educational Technology Exhibition. Place-Hotel Sirius, Prishtine, Photo taken by-Ardian Thaqi, Date.April.25.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3" r="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09" cy="20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D1" w:rsidRPr="00EE4AA3" w:rsidRDefault="00FF3CD1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bookmarkStart w:id="2" w:name="_Hlk491848134"/>
    </w:p>
    <w:p w:rsidR="00E96A50" w:rsidRPr="00B17DB2" w:rsidRDefault="00E96A50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2: </w:t>
      </w:r>
      <w:r w:rsidR="00504BF6"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>Supporting</w:t>
      </w:r>
      <w:r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Careers </w:t>
      </w:r>
      <w:r w:rsidR="00606F2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and Entrepreneurial </w:t>
      </w:r>
      <w:r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Education </w:t>
      </w:r>
      <w:r w:rsid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>in S</w:t>
      </w:r>
      <w:r w:rsidR="00504BF6"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>chools</w:t>
      </w:r>
    </w:p>
    <w:p w:rsidR="00E96A50" w:rsidRPr="00EE4AA3" w:rsidRDefault="00E96A50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AF6CF3" w:rsidRDefault="008E47FA" w:rsidP="00AF6CF3">
      <w:pPr>
        <w:spacing w:after="0" w:line="240" w:lineRule="auto"/>
        <w:jc w:val="both"/>
        <w:rPr>
          <w:rFonts w:ascii="Arial" w:hAnsi="Arial" w:cs="Arial"/>
        </w:rPr>
      </w:pPr>
      <w:bookmarkStart w:id="3" w:name="_Hlk491528665"/>
      <w:r w:rsidRPr="00EE4AA3">
        <w:rPr>
          <w:rFonts w:ascii="Arial" w:hAnsi="Arial" w:cs="Arial"/>
          <w:color w:val="1F4E79" w:themeColor="accent1" w:themeShade="80"/>
        </w:rPr>
        <w:t xml:space="preserve">ASSET </w:t>
      </w:r>
      <w:r w:rsidR="00051F47">
        <w:rPr>
          <w:rFonts w:ascii="Arial" w:hAnsi="Arial" w:cs="Arial"/>
          <w:color w:val="1F4E79" w:themeColor="accent1" w:themeShade="80"/>
        </w:rPr>
        <w:t>aims to</w:t>
      </w:r>
      <w:r w:rsidRPr="00EE4AA3">
        <w:rPr>
          <w:rFonts w:ascii="Arial" w:hAnsi="Arial" w:cs="Arial"/>
          <w:color w:val="1F4E79" w:themeColor="accent1" w:themeShade="80"/>
        </w:rPr>
        <w:t xml:space="preserve"> </w:t>
      </w:r>
      <w:r w:rsidR="008130DC" w:rsidRPr="00EE4AA3">
        <w:rPr>
          <w:rFonts w:ascii="Arial" w:hAnsi="Arial" w:cs="Arial"/>
          <w:color w:val="1F4E79" w:themeColor="accent1" w:themeShade="80"/>
        </w:rPr>
        <w:t>assist</w:t>
      </w:r>
      <w:r w:rsidRPr="00EE4AA3">
        <w:rPr>
          <w:rFonts w:ascii="Arial" w:hAnsi="Arial" w:cs="Arial"/>
          <w:color w:val="1F4E79" w:themeColor="accent1" w:themeShade="80"/>
        </w:rPr>
        <w:t xml:space="preserve"> the M</w:t>
      </w:r>
      <w:r w:rsidR="00FF3CD1" w:rsidRPr="00EE4AA3">
        <w:rPr>
          <w:rFonts w:ascii="Arial" w:hAnsi="Arial" w:cs="Arial"/>
          <w:color w:val="1F4E79" w:themeColor="accent1" w:themeShade="80"/>
        </w:rPr>
        <w:t>inistry of Education</w:t>
      </w:r>
      <w:r w:rsidRPr="00EE4AA3">
        <w:rPr>
          <w:rFonts w:ascii="Arial" w:hAnsi="Arial" w:cs="Arial"/>
          <w:color w:val="1F4E79" w:themeColor="accent1" w:themeShade="80"/>
        </w:rPr>
        <w:t xml:space="preserve"> </w:t>
      </w:r>
      <w:r w:rsidR="00504BF6">
        <w:rPr>
          <w:rFonts w:ascii="Arial" w:hAnsi="Arial" w:cs="Arial"/>
          <w:color w:val="1F4E79" w:themeColor="accent1" w:themeShade="80"/>
        </w:rPr>
        <w:t xml:space="preserve">and schools </w:t>
      </w:r>
      <w:r w:rsidRPr="00EE4AA3">
        <w:rPr>
          <w:rFonts w:ascii="Arial" w:hAnsi="Arial" w:cs="Arial"/>
          <w:color w:val="1F4E79" w:themeColor="accent1" w:themeShade="80"/>
        </w:rPr>
        <w:t xml:space="preserve">to </w:t>
      </w:r>
      <w:r w:rsidR="00504BF6">
        <w:rPr>
          <w:rFonts w:ascii="Arial" w:hAnsi="Arial" w:cs="Arial"/>
          <w:color w:val="1F4E79" w:themeColor="accent1" w:themeShade="80"/>
        </w:rPr>
        <w:t xml:space="preserve">implement </w:t>
      </w:r>
      <w:r w:rsidR="00B17DB2">
        <w:rPr>
          <w:rFonts w:ascii="Arial" w:hAnsi="Arial" w:cs="Arial"/>
          <w:color w:val="1F4E79" w:themeColor="accent1" w:themeShade="80"/>
        </w:rPr>
        <w:t>its</w:t>
      </w:r>
      <w:r w:rsidRPr="00EE4AA3">
        <w:rPr>
          <w:rFonts w:ascii="Arial" w:hAnsi="Arial" w:cs="Arial"/>
          <w:color w:val="1F4E79" w:themeColor="accent1" w:themeShade="80"/>
        </w:rPr>
        <w:t xml:space="preserve"> careers </w:t>
      </w:r>
      <w:r w:rsidR="00606F2F">
        <w:rPr>
          <w:rFonts w:ascii="Arial" w:hAnsi="Arial" w:cs="Arial"/>
          <w:color w:val="1F4E79" w:themeColor="accent1" w:themeShade="80"/>
        </w:rPr>
        <w:t xml:space="preserve">and entrepreneurial education </w:t>
      </w:r>
      <w:r w:rsidR="00504BF6">
        <w:rPr>
          <w:rFonts w:ascii="Arial" w:hAnsi="Arial" w:cs="Arial"/>
          <w:color w:val="1F4E79" w:themeColor="accent1" w:themeShade="80"/>
        </w:rPr>
        <w:t>curriculum</w:t>
      </w:r>
      <w:r w:rsidR="00051F47">
        <w:rPr>
          <w:rFonts w:ascii="Arial" w:hAnsi="Arial" w:cs="Arial"/>
          <w:color w:val="1F4E79" w:themeColor="accent1" w:themeShade="80"/>
        </w:rPr>
        <w:t xml:space="preserve"> for </w:t>
      </w:r>
      <w:r w:rsidR="00B17DB2">
        <w:rPr>
          <w:rFonts w:ascii="Arial" w:hAnsi="Arial" w:cs="Arial"/>
          <w:color w:val="1F4E79" w:themeColor="accent1" w:themeShade="80"/>
        </w:rPr>
        <w:t>Grades 10-12</w:t>
      </w:r>
      <w:r w:rsidR="00504BF6">
        <w:rPr>
          <w:rFonts w:ascii="Arial" w:hAnsi="Arial" w:cs="Arial"/>
          <w:color w:val="1F4E79" w:themeColor="accent1" w:themeShade="80"/>
        </w:rPr>
        <w:t xml:space="preserve">. </w:t>
      </w:r>
      <w:r w:rsidR="00AF6CF3">
        <w:rPr>
          <w:rFonts w:ascii="Arial" w:hAnsi="Arial" w:cs="Arial"/>
          <w:color w:val="1F4E79" w:themeColor="accent1" w:themeShade="80"/>
        </w:rPr>
        <w:t xml:space="preserve">This will involve </w:t>
      </w:r>
      <w:r w:rsidR="00504BF6">
        <w:rPr>
          <w:rFonts w:ascii="Arial" w:hAnsi="Arial" w:cs="Arial"/>
          <w:color w:val="1F4E79" w:themeColor="accent1" w:themeShade="80"/>
        </w:rPr>
        <w:t>developing</w:t>
      </w:r>
      <w:r w:rsidR="00606F2F">
        <w:rPr>
          <w:rFonts w:ascii="Arial" w:hAnsi="Arial" w:cs="Arial"/>
          <w:color w:val="1F4E79" w:themeColor="accent1" w:themeShade="80"/>
        </w:rPr>
        <w:t>:</w:t>
      </w:r>
      <w:r w:rsidR="00504BF6">
        <w:rPr>
          <w:rFonts w:ascii="Arial" w:hAnsi="Arial" w:cs="Arial"/>
          <w:color w:val="1F4E79" w:themeColor="accent1" w:themeShade="80"/>
        </w:rPr>
        <w:t xml:space="preserve"> </w:t>
      </w:r>
      <w:r w:rsidR="00606F2F">
        <w:rPr>
          <w:rFonts w:ascii="Arial" w:hAnsi="Arial" w:cs="Arial"/>
          <w:color w:val="1F4E79" w:themeColor="accent1" w:themeShade="80"/>
        </w:rPr>
        <w:t xml:space="preserve">assessment tools for curriculum learning outcomes; </w:t>
      </w:r>
      <w:r w:rsidR="00DD58FB">
        <w:rPr>
          <w:rFonts w:ascii="Arial" w:hAnsi="Arial" w:cs="Arial"/>
          <w:color w:val="1F4E79" w:themeColor="accent1" w:themeShade="80"/>
        </w:rPr>
        <w:t xml:space="preserve">an accredited teacher training course; </w:t>
      </w:r>
      <w:r w:rsidR="00606F2F">
        <w:rPr>
          <w:rFonts w:ascii="Arial" w:hAnsi="Arial" w:cs="Arial"/>
          <w:color w:val="1F4E79" w:themeColor="accent1" w:themeShade="80"/>
        </w:rPr>
        <w:t xml:space="preserve">teaching </w:t>
      </w:r>
      <w:r w:rsidR="00504BF6">
        <w:rPr>
          <w:rFonts w:ascii="Arial" w:hAnsi="Arial" w:cs="Arial"/>
          <w:color w:val="1F4E79" w:themeColor="accent1" w:themeShade="80"/>
        </w:rPr>
        <w:t>materials</w:t>
      </w:r>
      <w:r w:rsidR="00606F2F">
        <w:rPr>
          <w:rFonts w:ascii="Arial" w:hAnsi="Arial" w:cs="Arial"/>
          <w:color w:val="1F4E79" w:themeColor="accent1" w:themeShade="80"/>
        </w:rPr>
        <w:t xml:space="preserve"> and resources;</w:t>
      </w:r>
      <w:r w:rsidR="00504BF6">
        <w:rPr>
          <w:rFonts w:ascii="Arial" w:hAnsi="Arial" w:cs="Arial"/>
          <w:color w:val="1F4E79" w:themeColor="accent1" w:themeShade="80"/>
        </w:rPr>
        <w:t xml:space="preserve"> </w:t>
      </w:r>
      <w:r w:rsidR="00AF6CF3">
        <w:rPr>
          <w:rFonts w:ascii="Arial" w:hAnsi="Arial" w:cs="Arial"/>
          <w:color w:val="1F4E79" w:themeColor="accent1" w:themeShade="80"/>
        </w:rPr>
        <w:t>training teachers</w:t>
      </w:r>
      <w:r w:rsidR="00606F2F">
        <w:rPr>
          <w:rFonts w:ascii="Arial" w:hAnsi="Arial" w:cs="Arial"/>
          <w:color w:val="1F4E79" w:themeColor="accent1" w:themeShade="80"/>
        </w:rPr>
        <w:t>;</w:t>
      </w:r>
      <w:r w:rsidR="00AF6CF3">
        <w:rPr>
          <w:rFonts w:ascii="Arial" w:hAnsi="Arial" w:cs="Arial"/>
          <w:color w:val="1F4E79" w:themeColor="accent1" w:themeShade="80"/>
        </w:rPr>
        <w:t xml:space="preserve"> and</w:t>
      </w:r>
      <w:r w:rsidR="002E38D1">
        <w:rPr>
          <w:rFonts w:ascii="Arial" w:hAnsi="Arial" w:cs="Arial"/>
          <w:color w:val="1F4E79" w:themeColor="accent1" w:themeShade="80"/>
        </w:rPr>
        <w:t xml:space="preserve"> </w:t>
      </w:r>
      <w:r w:rsidR="00DD58FB">
        <w:rPr>
          <w:rFonts w:ascii="Arial" w:hAnsi="Arial" w:cs="Arial"/>
          <w:color w:val="1F4E79" w:themeColor="accent1" w:themeShade="80"/>
        </w:rPr>
        <w:t>working with partners to enhance</w:t>
      </w:r>
      <w:r w:rsidR="00AF6CF3">
        <w:rPr>
          <w:rFonts w:ascii="Arial" w:hAnsi="Arial" w:cs="Arial"/>
          <w:color w:val="1F4E79" w:themeColor="accent1" w:themeShade="80"/>
        </w:rPr>
        <w:t xml:space="preserve"> a </w:t>
      </w:r>
      <w:r w:rsidR="00484312">
        <w:rPr>
          <w:rFonts w:ascii="Arial" w:hAnsi="Arial" w:cs="Arial"/>
          <w:color w:val="1F4E79" w:themeColor="accent1" w:themeShade="80"/>
        </w:rPr>
        <w:t>“</w:t>
      </w:r>
      <w:r w:rsidR="00E96A50" w:rsidRPr="00484312">
        <w:rPr>
          <w:rFonts w:ascii="Arial" w:hAnsi="Arial" w:cs="Arial"/>
          <w:b/>
          <w:color w:val="1F4E79" w:themeColor="accent1" w:themeShade="80"/>
        </w:rPr>
        <w:t>Virtual Careers Center</w:t>
      </w:r>
      <w:r w:rsidR="00484312">
        <w:rPr>
          <w:rFonts w:ascii="Arial" w:hAnsi="Arial" w:cs="Arial"/>
          <w:b/>
          <w:color w:val="1F4E79" w:themeColor="accent1" w:themeShade="80"/>
        </w:rPr>
        <w:t>”</w:t>
      </w:r>
      <w:r w:rsidR="00E96A50" w:rsidRPr="00EE4AA3">
        <w:rPr>
          <w:rFonts w:ascii="Arial" w:hAnsi="Arial" w:cs="Arial"/>
          <w:color w:val="1F4E79" w:themeColor="accent1" w:themeShade="80"/>
        </w:rPr>
        <w:t>, a</w:t>
      </w:r>
      <w:r w:rsidRPr="00EE4AA3">
        <w:rPr>
          <w:rFonts w:ascii="Arial" w:hAnsi="Arial" w:cs="Arial"/>
          <w:color w:val="1F4E79" w:themeColor="accent1" w:themeShade="80"/>
        </w:rPr>
        <w:t xml:space="preserve">n online careers portal </w:t>
      </w:r>
      <w:r w:rsidR="004C2015">
        <w:rPr>
          <w:rFonts w:ascii="Arial" w:hAnsi="Arial" w:cs="Arial"/>
          <w:color w:val="1F4E79" w:themeColor="accent1" w:themeShade="80"/>
        </w:rPr>
        <w:t>available</w:t>
      </w:r>
      <w:r w:rsidRPr="00EE4AA3">
        <w:rPr>
          <w:rFonts w:ascii="Arial" w:hAnsi="Arial" w:cs="Arial"/>
          <w:color w:val="1F4E79" w:themeColor="accent1" w:themeShade="80"/>
        </w:rPr>
        <w:t xml:space="preserve"> to all </w:t>
      </w:r>
      <w:r w:rsidR="00484312">
        <w:rPr>
          <w:rFonts w:ascii="Arial" w:hAnsi="Arial" w:cs="Arial"/>
          <w:color w:val="1F4E79" w:themeColor="accent1" w:themeShade="80"/>
        </w:rPr>
        <w:t>young people</w:t>
      </w:r>
      <w:r w:rsidR="00051F47">
        <w:rPr>
          <w:rFonts w:ascii="Arial" w:hAnsi="Arial" w:cs="Arial"/>
          <w:color w:val="1F4E79" w:themeColor="accent1" w:themeShade="80"/>
        </w:rPr>
        <w:t xml:space="preserve"> and their parents</w:t>
      </w:r>
      <w:r w:rsidR="004C2015">
        <w:rPr>
          <w:rFonts w:ascii="Arial" w:hAnsi="Arial" w:cs="Arial"/>
          <w:color w:val="1F4E79" w:themeColor="accent1" w:themeShade="80"/>
        </w:rPr>
        <w:t xml:space="preserve"> both in and outside of school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. </w:t>
      </w:r>
    </w:p>
    <w:bookmarkEnd w:id="3"/>
    <w:p w:rsidR="00FF3CD1" w:rsidRPr="00EE4AA3" w:rsidRDefault="00FF3CD1" w:rsidP="00484312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E96A50" w:rsidRPr="00B17DB2" w:rsidRDefault="00E96A50" w:rsidP="00484312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>3: Connecting S</w:t>
      </w:r>
      <w:r w:rsidR="008737BF">
        <w:rPr>
          <w:rFonts w:ascii="Arial" w:hAnsi="Arial" w:cs="Arial"/>
          <w:b/>
          <w:color w:val="1F4E79" w:themeColor="accent1" w:themeShade="80"/>
          <w:sz w:val="24"/>
          <w:szCs w:val="24"/>
        </w:rPr>
        <w:t>chools</w:t>
      </w:r>
      <w:r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with Employers</w:t>
      </w:r>
      <w:r w:rsidR="00B234BB" w:rsidRPr="00B17DB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the Community</w:t>
      </w:r>
    </w:p>
    <w:p w:rsidR="00DD58FB" w:rsidRPr="00B17DB2" w:rsidRDefault="00DD58FB" w:rsidP="00DD58FB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bookmarkStart w:id="4" w:name="_Hlk491528690"/>
      <w:r>
        <w:rPr>
          <w:rFonts w:ascii="Arial" w:hAnsi="Arial" w:cs="Arial"/>
          <w:color w:val="1F4E79" w:themeColor="accent1" w:themeShade="80"/>
        </w:rPr>
        <w:t xml:space="preserve">With its partners, 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ASSET </w:t>
      </w:r>
      <w:r w:rsidR="00051F47">
        <w:rPr>
          <w:rFonts w:ascii="Arial" w:hAnsi="Arial" w:cs="Arial"/>
          <w:color w:val="1F4E79" w:themeColor="accent1" w:themeShade="80"/>
        </w:rPr>
        <w:t>aims to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 </w:t>
      </w:r>
      <w:r w:rsidR="008C4866">
        <w:rPr>
          <w:rFonts w:ascii="Arial" w:hAnsi="Arial" w:cs="Arial"/>
          <w:color w:val="1F4E79" w:themeColor="accent1" w:themeShade="80"/>
        </w:rPr>
        <w:t>engage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 </w:t>
      </w:r>
      <w:r w:rsidR="008C4866">
        <w:rPr>
          <w:rFonts w:ascii="Arial" w:hAnsi="Arial" w:cs="Arial"/>
          <w:color w:val="1F4E79" w:themeColor="accent1" w:themeShade="80"/>
        </w:rPr>
        <w:t xml:space="preserve">with 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businesses and entrepreneurs interested in </w:t>
      </w:r>
      <w:r w:rsidR="008C4866">
        <w:rPr>
          <w:rFonts w:ascii="Arial" w:hAnsi="Arial" w:cs="Arial"/>
          <w:color w:val="1F4E79" w:themeColor="accent1" w:themeShade="80"/>
        </w:rPr>
        <w:t>supporting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 </w:t>
      </w:r>
      <w:r w:rsidR="008C4866">
        <w:rPr>
          <w:rFonts w:ascii="Arial" w:hAnsi="Arial" w:cs="Arial"/>
          <w:color w:val="1F4E79" w:themeColor="accent1" w:themeShade="80"/>
        </w:rPr>
        <w:t xml:space="preserve">the development of workforce-related skills in 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students </w:t>
      </w:r>
      <w:r w:rsidR="008C4866">
        <w:rPr>
          <w:rFonts w:ascii="Arial" w:hAnsi="Arial" w:cs="Arial"/>
          <w:color w:val="1F4E79" w:themeColor="accent1" w:themeShade="80"/>
        </w:rPr>
        <w:t>through</w:t>
      </w:r>
      <w:r w:rsidR="00E96A50" w:rsidRPr="00EE4AA3">
        <w:rPr>
          <w:rFonts w:ascii="Arial" w:hAnsi="Arial" w:cs="Arial"/>
          <w:color w:val="1F4E79" w:themeColor="accent1" w:themeShade="80"/>
        </w:rPr>
        <w:t xml:space="preserve"> projects a</w:t>
      </w:r>
      <w:r w:rsidR="00E96A50" w:rsidRPr="00DD58FB">
        <w:rPr>
          <w:rFonts w:ascii="Arial" w:hAnsi="Arial" w:cs="Arial"/>
          <w:color w:val="1F4E79" w:themeColor="accent1" w:themeShade="80"/>
        </w:rPr>
        <w:t xml:space="preserve">nd </w:t>
      </w:r>
      <w:r w:rsidR="004C2015" w:rsidRPr="00DD58FB">
        <w:rPr>
          <w:rFonts w:ascii="Arial" w:hAnsi="Arial" w:cs="Arial"/>
          <w:color w:val="1F4E79" w:themeColor="accent1" w:themeShade="80"/>
        </w:rPr>
        <w:t>work experience</w:t>
      </w:r>
      <w:r w:rsidR="00E96A50" w:rsidRPr="00DD58FB">
        <w:rPr>
          <w:rFonts w:ascii="Arial" w:hAnsi="Arial" w:cs="Arial"/>
          <w:color w:val="1F4E79" w:themeColor="accent1" w:themeShade="80"/>
        </w:rPr>
        <w:t xml:space="preserve">. </w:t>
      </w:r>
      <w:r w:rsidRPr="00DD58FB">
        <w:rPr>
          <w:rFonts w:ascii="Arial" w:hAnsi="Arial" w:cs="Arial"/>
          <w:color w:val="1F4E79" w:themeColor="accent1" w:themeShade="80"/>
        </w:rPr>
        <w:t xml:space="preserve">ASSET’s “Adopt an Asset” activity aims to enable businesses inside and outside Kosovo to support individual students by providing work experience, </w:t>
      </w:r>
      <w:r>
        <w:rPr>
          <w:rFonts w:ascii="Arial" w:hAnsi="Arial" w:cs="Arial"/>
          <w:color w:val="1F4E79" w:themeColor="accent1" w:themeShade="80"/>
        </w:rPr>
        <w:t xml:space="preserve">internships, </w:t>
      </w:r>
      <w:r w:rsidRPr="00DD58FB">
        <w:rPr>
          <w:rFonts w:ascii="Arial" w:hAnsi="Arial" w:cs="Arial"/>
          <w:color w:val="1F4E79" w:themeColor="accent1" w:themeShade="80"/>
        </w:rPr>
        <w:t xml:space="preserve">careers advice, and mentorship. </w:t>
      </w:r>
    </w:p>
    <w:p w:rsidR="000C0706" w:rsidRDefault="000C0706" w:rsidP="00484312">
      <w:pPr>
        <w:jc w:val="both"/>
        <w:rPr>
          <w:rFonts w:ascii="Arial" w:hAnsi="Arial" w:cs="Arial"/>
          <w:color w:val="1F4E79" w:themeColor="accent1" w:themeShade="80"/>
        </w:rPr>
      </w:pPr>
    </w:p>
    <w:p w:rsidR="00E96A50" w:rsidRPr="00EE4AA3" w:rsidRDefault="00B17DB2" w:rsidP="00484312">
      <w:pPr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ASSET’s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</w:t>
      </w:r>
      <w:r w:rsidR="00B234BB" w:rsidRPr="00484312">
        <w:rPr>
          <w:rFonts w:ascii="Arial" w:hAnsi="Arial" w:cs="Arial"/>
          <w:b/>
          <w:color w:val="1F4E79" w:themeColor="accent1" w:themeShade="80"/>
        </w:rPr>
        <w:t>Community Youth Mapping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activity will engage young people and adults in </w:t>
      </w:r>
      <w:r w:rsidR="00AB36D1" w:rsidRPr="00EE4AA3">
        <w:rPr>
          <w:rFonts w:ascii="Arial" w:hAnsi="Arial" w:cs="Arial"/>
          <w:color w:val="1F4E79" w:themeColor="accent1" w:themeShade="80"/>
        </w:rPr>
        <w:t>identifying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community-based resources, needs, and opportunities. Youth mapping </w:t>
      </w:r>
      <w:r w:rsidR="00AB36D1" w:rsidRPr="00EE4AA3">
        <w:rPr>
          <w:rFonts w:ascii="Arial" w:hAnsi="Arial" w:cs="Arial"/>
          <w:color w:val="1F4E79" w:themeColor="accent1" w:themeShade="80"/>
        </w:rPr>
        <w:t xml:space="preserve">is </w:t>
      </w:r>
      <w:r w:rsidR="004C2015">
        <w:rPr>
          <w:rFonts w:ascii="Arial" w:hAnsi="Arial" w:cs="Arial"/>
          <w:color w:val="1F4E79" w:themeColor="accent1" w:themeShade="80"/>
        </w:rPr>
        <w:t>an action-</w:t>
      </w:r>
      <w:r w:rsidR="00AB36D1" w:rsidRPr="00EE4AA3">
        <w:rPr>
          <w:rFonts w:ascii="Arial" w:hAnsi="Arial" w:cs="Arial"/>
          <w:color w:val="1F4E79" w:themeColor="accent1" w:themeShade="80"/>
        </w:rPr>
        <w:t>oriente</w:t>
      </w:r>
      <w:r w:rsidR="004C2015">
        <w:rPr>
          <w:rFonts w:ascii="Arial" w:hAnsi="Arial" w:cs="Arial"/>
          <w:color w:val="1F4E79" w:themeColor="accent1" w:themeShade="80"/>
        </w:rPr>
        <w:t>d activity where</w:t>
      </w:r>
      <w:r w:rsidR="00AB36D1" w:rsidRPr="00EE4AA3">
        <w:rPr>
          <w:rFonts w:ascii="Arial" w:hAnsi="Arial" w:cs="Arial"/>
          <w:color w:val="1F4E79" w:themeColor="accent1" w:themeShade="80"/>
        </w:rPr>
        <w:t xml:space="preserve"> </w:t>
      </w:r>
      <w:r w:rsidR="004C2015">
        <w:rPr>
          <w:rFonts w:ascii="Arial" w:hAnsi="Arial" w:cs="Arial"/>
          <w:color w:val="1F4E79" w:themeColor="accent1" w:themeShade="80"/>
        </w:rPr>
        <w:t>teens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</w:t>
      </w:r>
      <w:r w:rsidR="00AB36D1" w:rsidRPr="00EE4AA3">
        <w:rPr>
          <w:rFonts w:ascii="Arial" w:hAnsi="Arial" w:cs="Arial"/>
          <w:color w:val="1F4E79" w:themeColor="accent1" w:themeShade="80"/>
        </w:rPr>
        <w:t>research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their </w:t>
      </w:r>
      <w:r w:rsidR="00AB36D1" w:rsidRPr="00EE4AA3">
        <w:rPr>
          <w:rFonts w:ascii="Arial" w:hAnsi="Arial" w:cs="Arial"/>
          <w:color w:val="1F4E79" w:themeColor="accent1" w:themeShade="80"/>
        </w:rPr>
        <w:t>communities,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taking surveys, and inputting and reflecting on the data</w:t>
      </w:r>
      <w:r w:rsidR="00AB36D1" w:rsidRPr="00EE4AA3">
        <w:rPr>
          <w:rFonts w:ascii="Arial" w:hAnsi="Arial" w:cs="Arial"/>
          <w:color w:val="1F4E79" w:themeColor="accent1" w:themeShade="80"/>
        </w:rPr>
        <w:t xml:space="preserve">. 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Involving youth in these activities provides them with skills that </w:t>
      </w:r>
      <w:r w:rsidR="004C2015">
        <w:rPr>
          <w:rFonts w:ascii="Arial" w:hAnsi="Arial" w:cs="Arial"/>
          <w:color w:val="1F4E79" w:themeColor="accent1" w:themeShade="80"/>
        </w:rPr>
        <w:t>enable</w:t>
      </w:r>
      <w:r w:rsidR="00B234BB" w:rsidRPr="00EE4AA3">
        <w:rPr>
          <w:rFonts w:ascii="Arial" w:hAnsi="Arial" w:cs="Arial"/>
          <w:color w:val="1F4E79" w:themeColor="accent1" w:themeShade="80"/>
        </w:rPr>
        <w:t xml:space="preserve"> them to become agents of change </w:t>
      </w:r>
      <w:r w:rsidR="00AB44B9">
        <w:rPr>
          <w:rFonts w:ascii="Arial" w:hAnsi="Arial" w:cs="Arial"/>
          <w:color w:val="1F4E79" w:themeColor="accent1" w:themeShade="80"/>
        </w:rPr>
        <w:t xml:space="preserve">and productive contributors </w:t>
      </w:r>
      <w:r w:rsidR="00B234BB" w:rsidRPr="00EE4AA3">
        <w:rPr>
          <w:rFonts w:ascii="Arial" w:hAnsi="Arial" w:cs="Arial"/>
          <w:color w:val="1F4E79" w:themeColor="accent1" w:themeShade="80"/>
        </w:rPr>
        <w:t>within their communities.</w:t>
      </w:r>
      <w:bookmarkEnd w:id="2"/>
      <w:bookmarkEnd w:id="4"/>
    </w:p>
    <w:sectPr w:rsidR="00E96A50" w:rsidRPr="00EE4AA3" w:rsidSect="00193D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6E" w:rsidRDefault="00C4736E" w:rsidP="00DD1FAA">
      <w:pPr>
        <w:spacing w:after="0" w:line="240" w:lineRule="auto"/>
      </w:pPr>
      <w:r>
        <w:separator/>
      </w:r>
    </w:p>
  </w:endnote>
  <w:endnote w:type="continuationSeparator" w:id="0">
    <w:p w:rsidR="00C4736E" w:rsidRDefault="00C4736E" w:rsidP="00DD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HeiseiKakugothictaiW9"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B2" w:rsidRDefault="00B17DB2" w:rsidP="00051F47">
    <w:pPr>
      <w:pStyle w:val="Footer"/>
      <w:tabs>
        <w:tab w:val="left" w:pos="9540"/>
      </w:tabs>
      <w:ind w:right="-1054"/>
    </w:pPr>
  </w:p>
  <w:p w:rsidR="00DD1FAA" w:rsidRDefault="00DD1FAA" w:rsidP="00051F47">
    <w:pPr>
      <w:pStyle w:val="Footer"/>
      <w:tabs>
        <w:tab w:val="left" w:pos="9540"/>
      </w:tabs>
      <w:ind w:right="-1054"/>
    </w:pPr>
    <w:r>
      <w:rPr>
        <w:noProof/>
        <w:lang w:eastAsia="en-GB"/>
      </w:rPr>
      <w:drawing>
        <wp:inline distT="0" distB="0" distL="0" distR="0">
          <wp:extent cx="1101090" cy="367031"/>
          <wp:effectExtent l="1905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Preferred Size (48mm x 16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5" cy="36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1127760" cy="395003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I_360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86" cy="40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D137C">
      <w:rPr>
        <w:noProof/>
        <w:lang w:val="en-US"/>
      </w:rPr>
      <w:t xml:space="preserve">     </w:t>
    </w:r>
    <w:r w:rsidR="005D137C">
      <w:rPr>
        <w:noProof/>
        <w:lang w:eastAsia="en-GB"/>
      </w:rPr>
      <w:drawing>
        <wp:inline distT="0" distB="0" distL="0" distR="0">
          <wp:extent cx="1173480" cy="349726"/>
          <wp:effectExtent l="1905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mso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44" cy="3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6E" w:rsidRDefault="00C4736E" w:rsidP="00DD1FAA">
      <w:pPr>
        <w:spacing w:after="0" w:line="240" w:lineRule="auto"/>
      </w:pPr>
      <w:r>
        <w:separator/>
      </w:r>
    </w:p>
  </w:footnote>
  <w:footnote w:type="continuationSeparator" w:id="0">
    <w:p w:rsidR="00C4736E" w:rsidRDefault="00C4736E" w:rsidP="00DD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AA" w:rsidRDefault="00D45FAF" w:rsidP="00051F47">
    <w:pPr>
      <w:pStyle w:val="Header"/>
      <w:ind w:left="-284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2979420</wp:posOffset>
              </wp:positionH>
              <wp:positionV relativeFrom="paragraph">
                <wp:posOffset>7620</wp:posOffset>
              </wp:positionV>
              <wp:extent cx="3642360" cy="762000"/>
              <wp:effectExtent l="7620" t="9525" r="762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762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801" w:rsidRPr="00FB37C3" w:rsidRDefault="000E7801" w:rsidP="00EE4AA3">
                          <w:pPr>
                            <w:jc w:val="center"/>
                            <w:rPr>
                              <w:rFonts w:ascii="Comic Sans MS" w:eastAsia="HGSHeiseiKakugothictaiW9" w:hAnsi="Comic Sans MS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B37C3">
                            <w:rPr>
                              <w:rFonts w:ascii="Comic Sans MS" w:eastAsia="HGSHeiseiKakugothictaiW9" w:hAnsi="Comic Sans MS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AFTER SCHOOL SUPPORT FOR TEENS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4.6pt;margin-top:.6pt;width:286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" fillcolor="#2e74b5 [2404]">
              <v:textbox>
                <w:txbxContent>
                  <w:p w:rsidR="000E7801" w:rsidRPr="00FB37C3" w:rsidRDefault="000E7801" w:rsidP="00EE4AA3">
                    <w:pPr>
                      <w:jc w:val="center"/>
                      <w:rPr>
                        <w:rFonts w:ascii="Comic Sans MS" w:eastAsia="HGSHeiseiKakugothictaiW9" w:hAnsi="Comic Sans MS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B37C3">
                      <w:rPr>
                        <w:rFonts w:ascii="Comic Sans MS" w:eastAsia="HGSHeiseiKakugothictaiW9" w:hAnsi="Comic Sans MS" w:cs="Arial"/>
                        <w:b/>
                        <w:color w:val="FFFFFF" w:themeColor="background1"/>
                        <w:sz w:val="36"/>
                        <w:szCs w:val="36"/>
                      </w:rPr>
                      <w:t>AFTER SCHOOL SUPPORT FOR TEENS</w:t>
                    </w:r>
                  </w:p>
                </w:txbxContent>
              </v:textbox>
            </v:shape>
          </w:pict>
        </mc:Fallback>
      </mc:AlternateContent>
    </w:r>
    <w:r w:rsidR="00DD1FAA">
      <w:rPr>
        <w:noProof/>
        <w:lang w:eastAsia="en-GB"/>
      </w:rPr>
      <w:drawing>
        <wp:inline distT="0" distB="0" distL="0" distR="0">
          <wp:extent cx="3067050" cy="78486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65" cy="790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780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9CD"/>
    <w:multiLevelType w:val="hybridMultilevel"/>
    <w:tmpl w:val="3D5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500"/>
    <w:multiLevelType w:val="hybridMultilevel"/>
    <w:tmpl w:val="DF9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7717"/>
    <w:multiLevelType w:val="hybridMultilevel"/>
    <w:tmpl w:val="874E2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3F5C"/>
    <w:multiLevelType w:val="hybridMultilevel"/>
    <w:tmpl w:val="1F78B55A"/>
    <w:lvl w:ilvl="0" w:tplc="2A6E1A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64C6"/>
    <w:multiLevelType w:val="hybridMultilevel"/>
    <w:tmpl w:val="B2A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A"/>
    <w:rsid w:val="00004AE4"/>
    <w:rsid w:val="00051F47"/>
    <w:rsid w:val="000736CB"/>
    <w:rsid w:val="000C0706"/>
    <w:rsid w:val="000E7801"/>
    <w:rsid w:val="000F5005"/>
    <w:rsid w:val="001170EC"/>
    <w:rsid w:val="001437C9"/>
    <w:rsid w:val="00193DA1"/>
    <w:rsid w:val="001A2939"/>
    <w:rsid w:val="001A570E"/>
    <w:rsid w:val="002400FF"/>
    <w:rsid w:val="0024575D"/>
    <w:rsid w:val="002E38D1"/>
    <w:rsid w:val="002F00A9"/>
    <w:rsid w:val="00301D39"/>
    <w:rsid w:val="00301F79"/>
    <w:rsid w:val="00355A5B"/>
    <w:rsid w:val="00356C8A"/>
    <w:rsid w:val="003F603B"/>
    <w:rsid w:val="00400C10"/>
    <w:rsid w:val="00433422"/>
    <w:rsid w:val="00460D34"/>
    <w:rsid w:val="00484312"/>
    <w:rsid w:val="004C2015"/>
    <w:rsid w:val="00501422"/>
    <w:rsid w:val="00504BF6"/>
    <w:rsid w:val="005D137C"/>
    <w:rsid w:val="005F7816"/>
    <w:rsid w:val="00606F2F"/>
    <w:rsid w:val="00617DCE"/>
    <w:rsid w:val="00633658"/>
    <w:rsid w:val="00697976"/>
    <w:rsid w:val="006B3914"/>
    <w:rsid w:val="007A5CBC"/>
    <w:rsid w:val="007C7807"/>
    <w:rsid w:val="0080511C"/>
    <w:rsid w:val="008130DC"/>
    <w:rsid w:val="00817E07"/>
    <w:rsid w:val="00853D8F"/>
    <w:rsid w:val="008642B2"/>
    <w:rsid w:val="008737BF"/>
    <w:rsid w:val="008A1FAC"/>
    <w:rsid w:val="008C4866"/>
    <w:rsid w:val="008E47FA"/>
    <w:rsid w:val="00934279"/>
    <w:rsid w:val="009A5BFD"/>
    <w:rsid w:val="009C2242"/>
    <w:rsid w:val="00A424BE"/>
    <w:rsid w:val="00AB36D1"/>
    <w:rsid w:val="00AB44B9"/>
    <w:rsid w:val="00AF6CF3"/>
    <w:rsid w:val="00B14DD2"/>
    <w:rsid w:val="00B17DB2"/>
    <w:rsid w:val="00B234BB"/>
    <w:rsid w:val="00B37C40"/>
    <w:rsid w:val="00B536D2"/>
    <w:rsid w:val="00B76780"/>
    <w:rsid w:val="00B879C3"/>
    <w:rsid w:val="00BD1C2A"/>
    <w:rsid w:val="00BF408F"/>
    <w:rsid w:val="00C37715"/>
    <w:rsid w:val="00C4736E"/>
    <w:rsid w:val="00C55B76"/>
    <w:rsid w:val="00C67D91"/>
    <w:rsid w:val="00D04069"/>
    <w:rsid w:val="00D45FAF"/>
    <w:rsid w:val="00D47B13"/>
    <w:rsid w:val="00DD1FAA"/>
    <w:rsid w:val="00DD58FB"/>
    <w:rsid w:val="00DF012C"/>
    <w:rsid w:val="00E346B8"/>
    <w:rsid w:val="00E46603"/>
    <w:rsid w:val="00E63D0C"/>
    <w:rsid w:val="00E7182A"/>
    <w:rsid w:val="00E96A50"/>
    <w:rsid w:val="00EE4AA3"/>
    <w:rsid w:val="00F060D9"/>
    <w:rsid w:val="00F25C26"/>
    <w:rsid w:val="00FB37C3"/>
    <w:rsid w:val="00FB61AB"/>
    <w:rsid w:val="00FC294F"/>
    <w:rsid w:val="00FE688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2D019-CEF7-49F4-9420-05D059F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0D9"/>
    <w:pPr>
      <w:spacing w:after="140" w:line="28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D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AA"/>
  </w:style>
  <w:style w:type="paragraph" w:styleId="Footer">
    <w:name w:val="footer"/>
    <w:basedOn w:val="Normal"/>
    <w:link w:val="FooterChar"/>
    <w:uiPriority w:val="99"/>
    <w:unhideWhenUsed/>
    <w:rsid w:val="00DD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Prenton</dc:creator>
  <cp:lastModifiedBy>Vostro</cp:lastModifiedBy>
  <cp:revision>2</cp:revision>
  <cp:lastPrinted>2017-09-05T13:32:00Z</cp:lastPrinted>
  <dcterms:created xsi:type="dcterms:W3CDTF">2017-09-05T13:33:00Z</dcterms:created>
  <dcterms:modified xsi:type="dcterms:W3CDTF">2017-09-05T13:33:00Z</dcterms:modified>
</cp:coreProperties>
</file>